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1AB" w:rsidRPr="00AE2878" w:rsidRDefault="000554F6" w:rsidP="00EC71AB">
      <w:pPr>
        <w:rPr>
          <w:rFonts w:ascii="Tahoma" w:hAnsi="Tahoma" w:cs="Tahoma"/>
          <w:noProof/>
          <w:lang w:val="en-GB"/>
        </w:rPr>
      </w:pPr>
      <w:r w:rsidRPr="00AE2878">
        <w:rPr>
          <w:rFonts w:ascii="Tahoma" w:hAnsi="Tahoma" w:cs="Tahoma"/>
          <w:b/>
          <w:noProof/>
        </w:rPr>
        <w:drawing>
          <wp:anchor distT="0" distB="0" distL="114300" distR="114300" simplePos="0" relativeHeight="251659264" behindDoc="1" locked="0" layoutInCell="1" allowOverlap="1">
            <wp:simplePos x="0" y="0"/>
            <wp:positionH relativeFrom="column">
              <wp:posOffset>3034030</wp:posOffset>
            </wp:positionH>
            <wp:positionV relativeFrom="paragraph">
              <wp:posOffset>-4445</wp:posOffset>
            </wp:positionV>
            <wp:extent cx="1019175" cy="1085850"/>
            <wp:effectExtent l="19050" t="0" r="9525" b="0"/>
            <wp:wrapTight wrapText="bothSides">
              <wp:wrapPolygon edited="0">
                <wp:start x="-404" y="0"/>
                <wp:lineTo x="-404" y="21221"/>
                <wp:lineTo x="21802" y="21221"/>
                <wp:lineTo x="21802" y="0"/>
                <wp:lineTo x="-404" y="0"/>
              </wp:wrapPolygon>
            </wp:wrapTight>
            <wp:docPr id="3" name="Obrázek 2" descr="am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p logo.jpg"/>
                    <pic:cNvPicPr/>
                  </pic:nvPicPr>
                  <pic:blipFill>
                    <a:blip r:embed="rId8" cstate="print"/>
                    <a:stretch>
                      <a:fillRect/>
                    </a:stretch>
                  </pic:blipFill>
                  <pic:spPr>
                    <a:xfrm>
                      <a:off x="0" y="0"/>
                      <a:ext cx="1019175" cy="1085850"/>
                    </a:xfrm>
                    <a:prstGeom prst="rect">
                      <a:avLst/>
                    </a:prstGeom>
                  </pic:spPr>
                </pic:pic>
              </a:graphicData>
            </a:graphic>
          </wp:anchor>
        </w:drawing>
      </w:r>
      <w:r w:rsidRPr="00AE2878">
        <w:rPr>
          <w:rFonts w:ascii="Tahoma" w:hAnsi="Tahoma" w:cs="Tahoma"/>
          <w:b/>
          <w:noProof/>
        </w:rPr>
        <w:drawing>
          <wp:anchor distT="0" distB="0" distL="114300" distR="114300" simplePos="0" relativeHeight="251657215" behindDoc="0" locked="0" layoutInCell="1" allowOverlap="1">
            <wp:simplePos x="0" y="0"/>
            <wp:positionH relativeFrom="column">
              <wp:posOffset>-66675</wp:posOffset>
            </wp:positionH>
            <wp:positionV relativeFrom="paragraph">
              <wp:posOffset>224155</wp:posOffset>
            </wp:positionV>
            <wp:extent cx="1743075" cy="733425"/>
            <wp:effectExtent l="19050" t="0" r="9525" b="0"/>
            <wp:wrapNone/>
            <wp:docPr id="6" name="Obrázek 4" descr="jonkoping 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koping logo_small.jpg"/>
                    <pic:cNvPicPr/>
                  </pic:nvPicPr>
                  <pic:blipFill>
                    <a:blip r:embed="rId9" cstate="print"/>
                    <a:stretch>
                      <a:fillRect/>
                    </a:stretch>
                  </pic:blipFill>
                  <pic:spPr>
                    <a:xfrm>
                      <a:off x="0" y="0"/>
                      <a:ext cx="1743075" cy="733425"/>
                    </a:xfrm>
                    <a:prstGeom prst="rect">
                      <a:avLst/>
                    </a:prstGeom>
                  </pic:spPr>
                </pic:pic>
              </a:graphicData>
            </a:graphic>
          </wp:anchor>
        </w:drawing>
      </w:r>
      <w:r w:rsidRPr="00AE2878">
        <w:rPr>
          <w:rFonts w:ascii="Tahoma" w:hAnsi="Tahoma" w:cs="Tahoma"/>
          <w:b/>
          <w:noProof/>
        </w:rPr>
        <w:drawing>
          <wp:anchor distT="0" distB="0" distL="114300" distR="114300" simplePos="0" relativeHeight="251660288" behindDoc="1" locked="0" layoutInCell="1" allowOverlap="1">
            <wp:simplePos x="0" y="0"/>
            <wp:positionH relativeFrom="column">
              <wp:posOffset>-137795</wp:posOffset>
            </wp:positionH>
            <wp:positionV relativeFrom="paragraph">
              <wp:posOffset>-4445</wp:posOffset>
            </wp:positionV>
            <wp:extent cx="1238250" cy="1238250"/>
            <wp:effectExtent l="19050" t="0" r="0" b="0"/>
            <wp:wrapTight wrapText="bothSides">
              <wp:wrapPolygon edited="0">
                <wp:start x="-332" y="0"/>
                <wp:lineTo x="-332" y="21268"/>
                <wp:lineTo x="21600" y="21268"/>
                <wp:lineTo x="21600" y="0"/>
                <wp:lineTo x="-332" y="0"/>
              </wp:wrapPolygon>
            </wp:wrapTight>
            <wp:docPr id="1" name="Obrázek 0" descr="BIBS_VS_zakladni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S_VS_zakladni_small.jpg"/>
                    <pic:cNvPicPr/>
                  </pic:nvPicPr>
                  <pic:blipFill>
                    <a:blip r:embed="rId10" cstate="print"/>
                    <a:stretch>
                      <a:fillRect/>
                    </a:stretch>
                  </pic:blipFill>
                  <pic:spPr>
                    <a:xfrm>
                      <a:off x="0" y="0"/>
                      <a:ext cx="1238250" cy="1238250"/>
                    </a:xfrm>
                    <a:prstGeom prst="rect">
                      <a:avLst/>
                    </a:prstGeom>
                  </pic:spPr>
                </pic:pic>
              </a:graphicData>
            </a:graphic>
          </wp:anchor>
        </w:drawing>
      </w:r>
      <w:r w:rsidR="00B660A8" w:rsidRPr="00AE2878">
        <w:rPr>
          <w:rFonts w:ascii="Tahoma" w:hAnsi="Tahoma" w:cs="Tahoma"/>
          <w:b/>
          <w:noProof/>
          <w:lang w:val="en-GB"/>
        </w:rPr>
        <w:t xml:space="preserve"> </w:t>
      </w:r>
    </w:p>
    <w:p w:rsidR="00DE5444" w:rsidRPr="00AE2878" w:rsidRDefault="00DE5444" w:rsidP="00AD6251">
      <w:pPr>
        <w:rPr>
          <w:rFonts w:ascii="Tahoma" w:hAnsi="Tahoma" w:cs="Tahoma"/>
          <w:noProof/>
          <w:lang w:val="en-GB"/>
        </w:rPr>
      </w:pPr>
      <w:r w:rsidRPr="00AE2878">
        <w:rPr>
          <w:rFonts w:ascii="Tahoma" w:hAnsi="Tahoma" w:cs="Tahoma"/>
          <w:noProof/>
        </w:rPr>
        <w:drawing>
          <wp:anchor distT="0" distB="0" distL="114300" distR="114300" simplePos="0" relativeHeight="251658240" behindDoc="1" locked="0" layoutInCell="1" allowOverlap="1">
            <wp:simplePos x="0" y="0"/>
            <wp:positionH relativeFrom="column">
              <wp:posOffset>2962275</wp:posOffset>
            </wp:positionH>
            <wp:positionV relativeFrom="paragraph">
              <wp:posOffset>8255</wp:posOffset>
            </wp:positionV>
            <wp:extent cx="1600200" cy="581025"/>
            <wp:effectExtent l="19050" t="0" r="0" b="0"/>
            <wp:wrapTight wrapText="bothSides">
              <wp:wrapPolygon edited="0">
                <wp:start x="-257" y="0"/>
                <wp:lineTo x="-257" y="21246"/>
                <wp:lineTo x="21600" y="21246"/>
                <wp:lineTo x="21600" y="0"/>
                <wp:lineTo x="-257" y="0"/>
              </wp:wrapPolygon>
            </wp:wrapTight>
            <wp:docPr id="2" name="Obrázek 1" descr="popai_logo_velk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ai_logo_velké.jpg"/>
                    <pic:cNvPicPr/>
                  </pic:nvPicPr>
                  <pic:blipFill>
                    <a:blip r:embed="rId11" cstate="print"/>
                    <a:stretch>
                      <a:fillRect/>
                    </a:stretch>
                  </pic:blipFill>
                  <pic:spPr>
                    <a:xfrm>
                      <a:off x="0" y="0"/>
                      <a:ext cx="1600200" cy="581025"/>
                    </a:xfrm>
                    <a:prstGeom prst="rect">
                      <a:avLst/>
                    </a:prstGeom>
                  </pic:spPr>
                </pic:pic>
              </a:graphicData>
            </a:graphic>
          </wp:anchor>
        </w:drawing>
      </w:r>
    </w:p>
    <w:p w:rsidR="00DE5444" w:rsidRPr="00AE2878" w:rsidRDefault="00DE5444" w:rsidP="00AD6251">
      <w:pPr>
        <w:rPr>
          <w:rFonts w:ascii="Tahoma" w:hAnsi="Tahoma" w:cs="Tahoma"/>
          <w:noProof/>
          <w:lang w:val="en-GB"/>
        </w:rPr>
      </w:pPr>
    </w:p>
    <w:p w:rsidR="00DE5444" w:rsidRPr="00AE2878" w:rsidRDefault="00DE5444" w:rsidP="00AD6251">
      <w:pPr>
        <w:rPr>
          <w:rFonts w:ascii="Tahoma" w:hAnsi="Tahoma" w:cs="Tahoma"/>
          <w:noProof/>
          <w:lang w:val="en-GB"/>
        </w:rPr>
      </w:pPr>
    </w:p>
    <w:p w:rsidR="0076580D" w:rsidRPr="00AE2878" w:rsidRDefault="004B3B6B" w:rsidP="004F4281">
      <w:pPr>
        <w:spacing w:before="120"/>
        <w:jc w:val="both"/>
        <w:rPr>
          <w:rFonts w:ascii="Tahoma" w:hAnsi="Tahoma" w:cs="Tahoma"/>
          <w:noProof/>
          <w:lang w:val="en-GB"/>
        </w:rPr>
      </w:pPr>
      <w:r w:rsidRPr="00AE2878">
        <w:rPr>
          <w:rFonts w:ascii="Tahoma" w:hAnsi="Tahoma" w:cs="Tahoma"/>
          <w:noProof/>
          <w:lang w:val="en-GB"/>
        </w:rPr>
        <w:t xml:space="preserve">To suport </w:t>
      </w:r>
      <w:r w:rsidR="00E42AD1" w:rsidRPr="00AE2878">
        <w:rPr>
          <w:rFonts w:ascii="Tahoma" w:hAnsi="Tahoma" w:cs="Tahoma"/>
          <w:noProof/>
          <w:lang w:val="en-GB"/>
        </w:rPr>
        <w:t xml:space="preserve">development of private businesses in the Czech Republic and Slovakia, </w:t>
      </w:r>
      <w:r w:rsidR="0054246D" w:rsidRPr="00AE2878">
        <w:rPr>
          <w:rFonts w:ascii="Tahoma" w:hAnsi="Tahoma" w:cs="Tahoma"/>
          <w:noProof/>
          <w:lang w:val="en-GB"/>
        </w:rPr>
        <w:t>B</w:t>
      </w:r>
      <w:r w:rsidR="00CB5650" w:rsidRPr="00AE2878">
        <w:rPr>
          <w:rFonts w:ascii="Tahoma" w:hAnsi="Tahoma" w:cs="Tahoma"/>
          <w:noProof/>
          <w:lang w:val="en-GB"/>
        </w:rPr>
        <w:t xml:space="preserve">rno </w:t>
      </w:r>
      <w:r w:rsidR="0054246D" w:rsidRPr="00AE2878">
        <w:rPr>
          <w:rFonts w:ascii="Tahoma" w:hAnsi="Tahoma" w:cs="Tahoma"/>
          <w:noProof/>
          <w:lang w:val="en-GB"/>
        </w:rPr>
        <w:t>I</w:t>
      </w:r>
      <w:r w:rsidR="00CB5650" w:rsidRPr="00AE2878">
        <w:rPr>
          <w:rFonts w:ascii="Tahoma" w:hAnsi="Tahoma" w:cs="Tahoma"/>
          <w:noProof/>
          <w:lang w:val="en-GB"/>
        </w:rPr>
        <w:t xml:space="preserve">nternational </w:t>
      </w:r>
      <w:r w:rsidR="0054246D" w:rsidRPr="00AE2878">
        <w:rPr>
          <w:rFonts w:ascii="Tahoma" w:hAnsi="Tahoma" w:cs="Tahoma"/>
          <w:noProof/>
          <w:lang w:val="en-GB"/>
        </w:rPr>
        <w:t>B</w:t>
      </w:r>
      <w:r w:rsidR="00CB5650" w:rsidRPr="00AE2878">
        <w:rPr>
          <w:rFonts w:ascii="Tahoma" w:hAnsi="Tahoma" w:cs="Tahoma"/>
          <w:noProof/>
          <w:lang w:val="en-GB"/>
        </w:rPr>
        <w:t>usiness</w:t>
      </w:r>
      <w:r w:rsidR="008A1D67" w:rsidRPr="00AE2878">
        <w:rPr>
          <w:rFonts w:ascii="Tahoma" w:hAnsi="Tahoma" w:cs="Tahoma"/>
          <w:noProof/>
          <w:lang w:val="en-GB"/>
        </w:rPr>
        <w:t xml:space="preserve"> </w:t>
      </w:r>
      <w:r w:rsidR="0054246D" w:rsidRPr="00AE2878">
        <w:rPr>
          <w:rFonts w:ascii="Tahoma" w:hAnsi="Tahoma" w:cs="Tahoma"/>
          <w:noProof/>
          <w:lang w:val="en-GB"/>
        </w:rPr>
        <w:t>S</w:t>
      </w:r>
      <w:r w:rsidR="008A1D67" w:rsidRPr="00AE2878">
        <w:rPr>
          <w:rFonts w:ascii="Tahoma" w:hAnsi="Tahoma" w:cs="Tahoma"/>
          <w:noProof/>
          <w:lang w:val="en-GB"/>
        </w:rPr>
        <w:t>chool (BIBS)</w:t>
      </w:r>
      <w:r w:rsidR="0054246D" w:rsidRPr="00AE2878">
        <w:rPr>
          <w:rFonts w:ascii="Tahoma" w:hAnsi="Tahoma" w:cs="Tahoma"/>
          <w:noProof/>
          <w:lang w:val="en-GB"/>
        </w:rPr>
        <w:t xml:space="preserve">, </w:t>
      </w:r>
      <w:r w:rsidR="00311EF8" w:rsidRPr="00AE2878">
        <w:rPr>
          <w:rFonts w:ascii="Tahoma" w:hAnsi="Tahoma" w:cs="Tahoma"/>
          <w:noProof/>
          <w:lang w:val="en-GB"/>
        </w:rPr>
        <w:t xml:space="preserve">AMSP ČR </w:t>
      </w:r>
      <w:r w:rsidR="0054246D" w:rsidRPr="00AE2878">
        <w:rPr>
          <w:rFonts w:ascii="Tahoma" w:hAnsi="Tahoma" w:cs="Tahoma"/>
          <w:noProof/>
          <w:lang w:val="en-GB"/>
        </w:rPr>
        <w:t>a</w:t>
      </w:r>
      <w:r w:rsidR="006349D2" w:rsidRPr="00AE2878">
        <w:rPr>
          <w:rFonts w:ascii="Tahoma" w:hAnsi="Tahoma" w:cs="Tahoma"/>
          <w:noProof/>
          <w:lang w:val="en-GB"/>
        </w:rPr>
        <w:t>n</w:t>
      </w:r>
      <w:r w:rsidR="0054246D" w:rsidRPr="00AE2878">
        <w:rPr>
          <w:rFonts w:ascii="Tahoma" w:hAnsi="Tahoma" w:cs="Tahoma"/>
          <w:noProof/>
          <w:lang w:val="en-GB"/>
        </w:rPr>
        <w:t xml:space="preserve">d POPAI CE </w:t>
      </w:r>
      <w:r w:rsidR="00AD6251" w:rsidRPr="00AE2878">
        <w:rPr>
          <w:rFonts w:ascii="Tahoma" w:hAnsi="Tahoma" w:cs="Tahoma"/>
          <w:noProof/>
          <w:lang w:val="en-GB"/>
        </w:rPr>
        <w:t>would like to invite you</w:t>
      </w:r>
      <w:r w:rsidRPr="00AE2878">
        <w:rPr>
          <w:rFonts w:ascii="Tahoma" w:hAnsi="Tahoma" w:cs="Tahoma"/>
          <w:noProof/>
          <w:lang w:val="en-GB"/>
        </w:rPr>
        <w:t>, your friends and colleagues</w:t>
      </w:r>
      <w:r w:rsidR="00AD6251" w:rsidRPr="00AE2878">
        <w:rPr>
          <w:rFonts w:ascii="Tahoma" w:hAnsi="Tahoma" w:cs="Tahoma"/>
          <w:noProof/>
          <w:lang w:val="en-GB"/>
        </w:rPr>
        <w:t xml:space="preserve"> </w:t>
      </w:r>
      <w:r w:rsidR="00A150C0" w:rsidRPr="00AE2878">
        <w:rPr>
          <w:rFonts w:ascii="Tahoma" w:hAnsi="Tahoma" w:cs="Tahoma"/>
          <w:noProof/>
          <w:lang w:val="en-GB"/>
        </w:rPr>
        <w:t>to join a</w:t>
      </w:r>
      <w:r w:rsidR="00DE5444" w:rsidRPr="00AE2878">
        <w:rPr>
          <w:rFonts w:ascii="Tahoma" w:hAnsi="Tahoma" w:cs="Tahoma"/>
          <w:noProof/>
          <w:lang w:val="en-GB"/>
        </w:rPr>
        <w:t xml:space="preserve"> unique</w:t>
      </w:r>
      <w:r w:rsidR="00584102" w:rsidRPr="00AE2878">
        <w:rPr>
          <w:rFonts w:ascii="Tahoma" w:hAnsi="Tahoma" w:cs="Tahoma"/>
          <w:noProof/>
          <w:lang w:val="en-GB"/>
        </w:rPr>
        <w:t xml:space="preserve"> </w:t>
      </w:r>
      <w:r w:rsidR="00942425" w:rsidRPr="00AE2878">
        <w:rPr>
          <w:rFonts w:ascii="Tahoma" w:hAnsi="Tahoma" w:cs="Tahoma"/>
          <w:noProof/>
          <w:lang w:val="en-GB"/>
        </w:rPr>
        <w:t>w</w:t>
      </w:r>
      <w:r w:rsidR="0009742F" w:rsidRPr="00AE2878">
        <w:rPr>
          <w:rFonts w:ascii="Tahoma" w:hAnsi="Tahoma" w:cs="Tahoma"/>
          <w:noProof/>
          <w:lang w:val="en-GB"/>
        </w:rPr>
        <w:t>orkshop</w:t>
      </w:r>
      <w:r w:rsidR="006349D2" w:rsidRPr="00AE2878">
        <w:rPr>
          <w:rFonts w:ascii="Tahoma" w:hAnsi="Tahoma" w:cs="Tahoma"/>
          <w:noProof/>
          <w:lang w:val="en-GB"/>
        </w:rPr>
        <w:t xml:space="preserve"> lectured by</w:t>
      </w:r>
      <w:r w:rsidR="00C95440">
        <w:rPr>
          <w:rFonts w:ascii="Tahoma" w:hAnsi="Tahoma" w:cs="Tahoma"/>
          <w:noProof/>
          <w:lang w:val="en-GB"/>
        </w:rPr>
        <w:t xml:space="preserve"> </w:t>
      </w:r>
      <w:r w:rsidR="008A1D67" w:rsidRPr="00AE2878">
        <w:rPr>
          <w:rFonts w:ascii="Tahoma" w:hAnsi="Tahoma" w:cs="Tahoma"/>
          <w:b/>
          <w:noProof/>
          <w:lang w:val="en-GB"/>
        </w:rPr>
        <w:t>Dr. Annika Hall from Jönk</w:t>
      </w:r>
      <w:r w:rsidR="006349D2" w:rsidRPr="00AE2878">
        <w:rPr>
          <w:rFonts w:ascii="Tahoma" w:hAnsi="Tahoma" w:cs="Tahoma"/>
          <w:b/>
          <w:noProof/>
          <w:lang w:val="en-GB"/>
        </w:rPr>
        <w:t xml:space="preserve">öping </w:t>
      </w:r>
      <w:r w:rsidR="0076580D" w:rsidRPr="00AE2878">
        <w:rPr>
          <w:rFonts w:ascii="Tahoma" w:hAnsi="Tahoma" w:cs="Tahoma"/>
          <w:b/>
          <w:noProof/>
          <w:lang w:val="en-GB"/>
        </w:rPr>
        <w:t>University, Sweden</w:t>
      </w:r>
      <w:r w:rsidR="006349D2" w:rsidRPr="00AE2878">
        <w:rPr>
          <w:rFonts w:ascii="Tahoma" w:hAnsi="Tahoma" w:cs="Tahoma"/>
          <w:b/>
          <w:noProof/>
          <w:lang w:val="en-GB"/>
        </w:rPr>
        <w:t>.</w:t>
      </w:r>
    </w:p>
    <w:p w:rsidR="00873FEC" w:rsidRPr="004F4281" w:rsidRDefault="001C06C7" w:rsidP="0076580D">
      <w:pPr>
        <w:pBdr>
          <w:top w:val="single" w:sz="4" w:space="1" w:color="auto"/>
          <w:left w:val="single" w:sz="4" w:space="1" w:color="auto"/>
          <w:bottom w:val="single" w:sz="4" w:space="1" w:color="auto"/>
          <w:right w:val="single" w:sz="4" w:space="1" w:color="auto"/>
        </w:pBdr>
        <w:spacing w:before="240" w:line="240" w:lineRule="auto"/>
        <w:jc w:val="center"/>
        <w:rPr>
          <w:rFonts w:ascii="Tahoma" w:hAnsi="Tahoma" w:cs="Tahoma"/>
          <w:b/>
          <w:sz w:val="48"/>
          <w:szCs w:val="48"/>
          <w:lang w:val="en-GB"/>
        </w:rPr>
      </w:pPr>
      <w:r w:rsidRPr="004F4281">
        <w:rPr>
          <w:rFonts w:ascii="Tahoma" w:hAnsi="Tahoma" w:cs="Tahoma"/>
          <w:b/>
          <w:sz w:val="48"/>
          <w:szCs w:val="48"/>
          <w:lang w:val="en-GB"/>
        </w:rPr>
        <w:t>„</w:t>
      </w:r>
      <w:r w:rsidR="00873FEC" w:rsidRPr="004F4281">
        <w:rPr>
          <w:rFonts w:ascii="Tahoma" w:hAnsi="Tahoma" w:cs="Tahoma"/>
          <w:b/>
          <w:sz w:val="48"/>
          <w:szCs w:val="48"/>
          <w:lang w:val="en-GB"/>
        </w:rPr>
        <w:t xml:space="preserve">External management </w:t>
      </w:r>
      <w:r w:rsidR="0054246D" w:rsidRPr="004F4281">
        <w:rPr>
          <w:rFonts w:ascii="Tahoma" w:hAnsi="Tahoma" w:cs="Tahoma"/>
          <w:b/>
          <w:sz w:val="48"/>
          <w:szCs w:val="48"/>
          <w:lang w:val="en-GB"/>
        </w:rPr>
        <w:t xml:space="preserve">in </w:t>
      </w:r>
      <w:r w:rsidR="00873FEC" w:rsidRPr="004F4281">
        <w:rPr>
          <w:rFonts w:ascii="Tahoma" w:hAnsi="Tahoma" w:cs="Tahoma"/>
          <w:b/>
          <w:sz w:val="48"/>
          <w:szCs w:val="48"/>
          <w:lang w:val="en-GB"/>
        </w:rPr>
        <w:t>privately owned companies</w:t>
      </w:r>
      <w:r w:rsidRPr="004F4281">
        <w:rPr>
          <w:rFonts w:ascii="Tahoma" w:hAnsi="Tahoma" w:cs="Tahoma"/>
          <w:b/>
          <w:sz w:val="48"/>
          <w:szCs w:val="48"/>
          <w:lang w:val="en-GB"/>
        </w:rPr>
        <w:t>“</w:t>
      </w:r>
    </w:p>
    <w:p w:rsidR="00CB5650" w:rsidRPr="00AE2878" w:rsidRDefault="00873FEC" w:rsidP="0076580D">
      <w:pPr>
        <w:pBdr>
          <w:top w:val="single" w:sz="4" w:space="1" w:color="auto"/>
          <w:left w:val="single" w:sz="4" w:space="1" w:color="auto"/>
          <w:bottom w:val="single" w:sz="4" w:space="1" w:color="auto"/>
          <w:right w:val="single" w:sz="4" w:space="1" w:color="auto"/>
        </w:pBdr>
        <w:spacing w:after="0" w:line="240" w:lineRule="auto"/>
        <w:jc w:val="center"/>
        <w:rPr>
          <w:rFonts w:ascii="Tahoma" w:hAnsi="Tahoma" w:cs="Tahoma"/>
          <w:b/>
          <w:sz w:val="32"/>
          <w:szCs w:val="32"/>
          <w:lang w:val="en-GB"/>
        </w:rPr>
      </w:pPr>
      <w:r w:rsidRPr="00AE2878">
        <w:rPr>
          <w:rFonts w:ascii="Tahoma" w:hAnsi="Tahoma" w:cs="Tahoma"/>
          <w:sz w:val="32"/>
          <w:szCs w:val="32"/>
          <w:lang w:val="en-GB"/>
        </w:rPr>
        <w:t xml:space="preserve"> </w:t>
      </w:r>
      <w:r w:rsidRPr="00AE2878">
        <w:rPr>
          <w:rFonts w:ascii="Tahoma" w:hAnsi="Tahoma" w:cs="Tahoma"/>
          <w:b/>
          <w:sz w:val="32"/>
          <w:szCs w:val="32"/>
          <w:lang w:val="en-GB"/>
        </w:rPr>
        <w:t xml:space="preserve">Success factors making the collaboration between </w:t>
      </w:r>
    </w:p>
    <w:p w:rsidR="006349D2" w:rsidRPr="00AE2878" w:rsidRDefault="00873FEC" w:rsidP="0076580D">
      <w:pPr>
        <w:pBdr>
          <w:top w:val="single" w:sz="4" w:space="1" w:color="auto"/>
          <w:left w:val="single" w:sz="4" w:space="1" w:color="auto"/>
          <w:bottom w:val="single" w:sz="4" w:space="1" w:color="auto"/>
          <w:right w:val="single" w:sz="4" w:space="1" w:color="auto"/>
        </w:pBdr>
        <w:spacing w:after="0" w:line="240" w:lineRule="auto"/>
        <w:jc w:val="center"/>
        <w:rPr>
          <w:rFonts w:ascii="Tahoma" w:hAnsi="Tahoma" w:cs="Tahoma"/>
          <w:b/>
          <w:sz w:val="32"/>
          <w:szCs w:val="32"/>
          <w:lang w:val="en-GB"/>
        </w:rPr>
      </w:pPr>
      <w:proofErr w:type="gramStart"/>
      <w:r w:rsidRPr="00AE2878">
        <w:rPr>
          <w:rFonts w:ascii="Tahoma" w:hAnsi="Tahoma" w:cs="Tahoma"/>
          <w:b/>
          <w:sz w:val="32"/>
          <w:szCs w:val="32"/>
          <w:lang w:val="en-GB"/>
        </w:rPr>
        <w:t>owners</w:t>
      </w:r>
      <w:proofErr w:type="gramEnd"/>
      <w:r w:rsidRPr="00AE2878">
        <w:rPr>
          <w:rFonts w:ascii="Tahoma" w:hAnsi="Tahoma" w:cs="Tahoma"/>
          <w:b/>
          <w:sz w:val="32"/>
          <w:szCs w:val="32"/>
          <w:lang w:val="en-GB"/>
        </w:rPr>
        <w:t xml:space="preserve"> and external managers work!</w:t>
      </w:r>
      <w:r w:rsidR="006349D2" w:rsidRPr="00AE2878">
        <w:rPr>
          <w:rFonts w:ascii="Tahoma" w:hAnsi="Tahoma" w:cs="Tahoma"/>
          <w:b/>
          <w:sz w:val="32"/>
          <w:szCs w:val="32"/>
          <w:lang w:val="en-GB"/>
        </w:rPr>
        <w:t xml:space="preserve"> </w:t>
      </w:r>
    </w:p>
    <w:p w:rsidR="00E42AD1" w:rsidRPr="00AE2878" w:rsidRDefault="00E42AD1" w:rsidP="0078306C">
      <w:pPr>
        <w:spacing w:before="360" w:after="0"/>
        <w:jc w:val="both"/>
        <w:rPr>
          <w:rFonts w:ascii="Tahoma" w:hAnsi="Tahoma" w:cs="Tahoma"/>
          <w:lang w:val="en-GB"/>
        </w:rPr>
      </w:pPr>
      <w:r w:rsidRPr="00AE2878">
        <w:rPr>
          <w:rFonts w:ascii="Tahoma" w:hAnsi="Tahoma" w:cs="Tahoma"/>
          <w:b/>
          <w:lang w:val="en-GB"/>
        </w:rPr>
        <w:t>When:</w:t>
      </w:r>
      <w:r w:rsidRPr="00AE2878">
        <w:rPr>
          <w:rFonts w:ascii="Tahoma" w:hAnsi="Tahoma" w:cs="Tahoma"/>
          <w:lang w:val="en-GB"/>
        </w:rPr>
        <w:t xml:space="preserve"> </w:t>
      </w:r>
      <w:r w:rsidR="00FF6BC0" w:rsidRPr="00AE2878">
        <w:rPr>
          <w:rFonts w:ascii="Tahoma" w:hAnsi="Tahoma" w:cs="Tahoma"/>
          <w:lang w:val="en-GB"/>
        </w:rPr>
        <w:tab/>
      </w:r>
      <w:r w:rsidRPr="00AE2878">
        <w:rPr>
          <w:rFonts w:ascii="Tahoma" w:hAnsi="Tahoma" w:cs="Tahoma"/>
          <w:lang w:val="en-GB"/>
        </w:rPr>
        <w:t xml:space="preserve">Wednesday, </w:t>
      </w:r>
      <w:r w:rsidRPr="00AE2878">
        <w:rPr>
          <w:rFonts w:ascii="Tahoma" w:hAnsi="Tahoma" w:cs="Tahoma"/>
          <w:b/>
          <w:lang w:val="en-GB"/>
        </w:rPr>
        <w:t>28</w:t>
      </w:r>
      <w:r w:rsidR="00FF6BC0" w:rsidRPr="00AE2878">
        <w:rPr>
          <w:rFonts w:ascii="Tahoma" w:hAnsi="Tahoma" w:cs="Tahoma"/>
          <w:b/>
          <w:vertAlign w:val="superscript"/>
          <w:lang w:val="en-GB"/>
        </w:rPr>
        <w:t>th</w:t>
      </w:r>
      <w:r w:rsidRPr="00AE2878">
        <w:rPr>
          <w:rFonts w:ascii="Tahoma" w:hAnsi="Tahoma" w:cs="Tahoma"/>
          <w:b/>
          <w:lang w:val="en-GB"/>
        </w:rPr>
        <w:t xml:space="preserve"> March</w:t>
      </w:r>
      <w:r w:rsidRPr="00AE2878">
        <w:rPr>
          <w:rFonts w:ascii="Tahoma" w:hAnsi="Tahoma" w:cs="Tahoma"/>
          <w:lang w:val="en-GB"/>
        </w:rPr>
        <w:t xml:space="preserve"> </w:t>
      </w:r>
      <w:r w:rsidRPr="00AE2878">
        <w:rPr>
          <w:rFonts w:ascii="Tahoma" w:hAnsi="Tahoma" w:cs="Tahoma"/>
          <w:b/>
          <w:lang w:val="en-GB"/>
        </w:rPr>
        <w:t>2012</w:t>
      </w:r>
      <w:r w:rsidR="00CB5650" w:rsidRPr="00AE2878">
        <w:rPr>
          <w:rFonts w:ascii="Tahoma" w:hAnsi="Tahoma" w:cs="Tahoma"/>
          <w:lang w:val="en-GB"/>
        </w:rPr>
        <w:t xml:space="preserve">, </w:t>
      </w:r>
      <w:r w:rsidRPr="00AE2878">
        <w:rPr>
          <w:rFonts w:ascii="Tahoma" w:hAnsi="Tahoma" w:cs="Tahoma"/>
          <w:lang w:val="en-GB"/>
        </w:rPr>
        <w:t>9.30 - 16.00 o’clock</w:t>
      </w:r>
    </w:p>
    <w:p w:rsidR="00E42AD1" w:rsidRPr="00AE2878" w:rsidRDefault="00E42AD1" w:rsidP="0078306C">
      <w:pPr>
        <w:spacing w:after="0"/>
        <w:jc w:val="both"/>
        <w:rPr>
          <w:rFonts w:ascii="Tahoma" w:hAnsi="Tahoma" w:cs="Tahoma"/>
          <w:lang w:val="en-GB"/>
        </w:rPr>
      </w:pPr>
      <w:r w:rsidRPr="00AE2878">
        <w:rPr>
          <w:rFonts w:ascii="Tahoma" w:hAnsi="Tahoma" w:cs="Tahoma"/>
          <w:b/>
          <w:lang w:val="en-GB"/>
        </w:rPr>
        <w:t>Where:</w:t>
      </w:r>
      <w:r w:rsidRPr="00AE2878">
        <w:rPr>
          <w:rFonts w:ascii="Tahoma" w:hAnsi="Tahoma" w:cs="Tahoma"/>
          <w:lang w:val="en-GB"/>
        </w:rPr>
        <w:t xml:space="preserve"> </w:t>
      </w:r>
      <w:r w:rsidR="00FF6BC0" w:rsidRPr="00AE2878">
        <w:rPr>
          <w:rFonts w:ascii="Tahoma" w:hAnsi="Tahoma" w:cs="Tahoma"/>
          <w:lang w:val="en-GB"/>
        </w:rPr>
        <w:tab/>
        <w:t>Brno International Business School (BIBS)</w:t>
      </w:r>
      <w:r w:rsidRPr="00AE2878">
        <w:rPr>
          <w:rFonts w:ascii="Tahoma" w:hAnsi="Tahoma" w:cs="Tahoma"/>
          <w:lang w:val="en-GB"/>
        </w:rPr>
        <w:t xml:space="preserve">, </w:t>
      </w:r>
      <w:proofErr w:type="spellStart"/>
      <w:r w:rsidRPr="00AE2878">
        <w:rPr>
          <w:rFonts w:ascii="Tahoma" w:hAnsi="Tahoma" w:cs="Tahoma"/>
          <w:lang w:val="en-GB"/>
        </w:rPr>
        <w:t>Olbrachtova</w:t>
      </w:r>
      <w:proofErr w:type="spellEnd"/>
      <w:r w:rsidRPr="00AE2878">
        <w:rPr>
          <w:rFonts w:ascii="Tahoma" w:hAnsi="Tahoma" w:cs="Tahoma"/>
          <w:lang w:val="en-GB"/>
        </w:rPr>
        <w:t xml:space="preserve"> 5, 140 00 Prague</w:t>
      </w:r>
    </w:p>
    <w:p w:rsidR="00584102" w:rsidRPr="00AE2878" w:rsidRDefault="00584102" w:rsidP="0078306C">
      <w:pPr>
        <w:spacing w:after="0"/>
        <w:jc w:val="both"/>
        <w:rPr>
          <w:rFonts w:ascii="Tahoma" w:hAnsi="Tahoma" w:cs="Tahoma"/>
          <w:lang w:val="en-GB"/>
        </w:rPr>
      </w:pPr>
      <w:r w:rsidRPr="00AE2878">
        <w:rPr>
          <w:rFonts w:ascii="Tahoma" w:hAnsi="Tahoma" w:cs="Tahoma"/>
          <w:b/>
          <w:lang w:val="en-GB"/>
        </w:rPr>
        <w:t xml:space="preserve">Price: </w:t>
      </w:r>
      <w:r w:rsidR="00FF6BC0" w:rsidRPr="00AE2878">
        <w:rPr>
          <w:rFonts w:ascii="Tahoma" w:hAnsi="Tahoma" w:cs="Tahoma"/>
          <w:b/>
          <w:lang w:val="en-GB"/>
        </w:rPr>
        <w:tab/>
      </w:r>
      <w:r w:rsidR="00FF6BC0" w:rsidRPr="00AE2878">
        <w:rPr>
          <w:rFonts w:ascii="Tahoma" w:hAnsi="Tahoma" w:cs="Tahoma"/>
          <w:b/>
          <w:lang w:val="en-GB"/>
        </w:rPr>
        <w:tab/>
      </w:r>
      <w:r w:rsidRPr="00AE2878">
        <w:rPr>
          <w:rFonts w:ascii="Tahoma" w:hAnsi="Tahoma" w:cs="Tahoma"/>
          <w:lang w:val="en-GB"/>
        </w:rPr>
        <w:t xml:space="preserve">Free of charge </w:t>
      </w:r>
    </w:p>
    <w:p w:rsidR="00584102" w:rsidRPr="00AE2878" w:rsidRDefault="00584102" w:rsidP="0078306C">
      <w:pPr>
        <w:spacing w:after="0"/>
        <w:jc w:val="both"/>
        <w:rPr>
          <w:rFonts w:ascii="Tahoma" w:hAnsi="Tahoma" w:cs="Tahoma"/>
          <w:lang w:val="en-GB"/>
        </w:rPr>
      </w:pPr>
      <w:r w:rsidRPr="00AE2878">
        <w:rPr>
          <w:rFonts w:ascii="Tahoma" w:hAnsi="Tahoma" w:cs="Tahoma"/>
          <w:b/>
          <w:lang w:val="en-GB"/>
        </w:rPr>
        <w:t>Language:</w:t>
      </w:r>
      <w:r w:rsidRPr="00AE2878">
        <w:rPr>
          <w:rFonts w:ascii="Tahoma" w:hAnsi="Tahoma" w:cs="Tahoma"/>
          <w:lang w:val="en-GB"/>
        </w:rPr>
        <w:t xml:space="preserve"> </w:t>
      </w:r>
      <w:r w:rsidR="00FF6BC0" w:rsidRPr="00AE2878">
        <w:rPr>
          <w:rFonts w:ascii="Tahoma" w:hAnsi="Tahoma" w:cs="Tahoma"/>
          <w:lang w:val="en-GB"/>
        </w:rPr>
        <w:tab/>
      </w:r>
      <w:r w:rsidRPr="00AE2878">
        <w:rPr>
          <w:rFonts w:ascii="Tahoma" w:hAnsi="Tahoma" w:cs="Tahoma"/>
          <w:lang w:val="en-GB"/>
        </w:rPr>
        <w:t>English</w:t>
      </w:r>
    </w:p>
    <w:p w:rsidR="00584102" w:rsidRPr="00AE2878" w:rsidRDefault="00FF6BC0" w:rsidP="0078306C">
      <w:pPr>
        <w:spacing w:after="0"/>
        <w:jc w:val="both"/>
        <w:rPr>
          <w:rFonts w:ascii="Tahoma" w:hAnsi="Tahoma" w:cs="Tahoma"/>
          <w:lang w:val="en-GB"/>
        </w:rPr>
      </w:pPr>
      <w:r w:rsidRPr="00AE2878">
        <w:rPr>
          <w:rFonts w:ascii="Tahoma" w:hAnsi="Tahoma" w:cs="Tahoma"/>
          <w:b/>
          <w:lang w:val="en-GB"/>
        </w:rPr>
        <w:t>Register</w:t>
      </w:r>
      <w:r w:rsidR="004B3B6B" w:rsidRPr="00AE2878">
        <w:rPr>
          <w:rFonts w:ascii="Tahoma" w:hAnsi="Tahoma" w:cs="Tahoma"/>
          <w:b/>
          <w:lang w:val="en-GB"/>
        </w:rPr>
        <w:t xml:space="preserve">: </w:t>
      </w:r>
      <w:r w:rsidRPr="00AE2878">
        <w:rPr>
          <w:rFonts w:ascii="Tahoma" w:hAnsi="Tahoma" w:cs="Tahoma"/>
          <w:b/>
          <w:lang w:val="en-GB"/>
        </w:rPr>
        <w:tab/>
      </w:r>
      <w:r w:rsidR="00584102" w:rsidRPr="00AE2878">
        <w:rPr>
          <w:rFonts w:ascii="Tahoma" w:hAnsi="Tahoma" w:cs="Tahoma"/>
          <w:lang w:val="en-GB"/>
        </w:rPr>
        <w:t xml:space="preserve">until </w:t>
      </w:r>
      <w:proofErr w:type="spellStart"/>
      <w:r w:rsidR="00584102" w:rsidRPr="00AE2878">
        <w:rPr>
          <w:rFonts w:ascii="Tahoma" w:hAnsi="Tahoma" w:cs="Tahoma"/>
          <w:lang w:val="en-GB"/>
        </w:rPr>
        <w:t>21</w:t>
      </w:r>
      <w:r w:rsidR="00584102" w:rsidRPr="00AE2878">
        <w:rPr>
          <w:rFonts w:ascii="Tahoma" w:hAnsi="Tahoma" w:cs="Tahoma"/>
          <w:vertAlign w:val="superscript"/>
          <w:lang w:val="en-GB"/>
        </w:rPr>
        <w:t>th</w:t>
      </w:r>
      <w:proofErr w:type="spellEnd"/>
      <w:r w:rsidR="00584102" w:rsidRPr="00AE2878">
        <w:rPr>
          <w:rFonts w:ascii="Tahoma" w:hAnsi="Tahoma" w:cs="Tahoma"/>
          <w:lang w:val="en-GB"/>
        </w:rPr>
        <w:t xml:space="preserve"> of March 2012 at </w:t>
      </w:r>
      <w:hyperlink r:id="rId12" w:history="1">
        <w:r w:rsidR="00584102" w:rsidRPr="00AE2878">
          <w:rPr>
            <w:rStyle w:val="Hypertextovodkaz"/>
            <w:rFonts w:ascii="Tahoma" w:hAnsi="Tahoma" w:cs="Tahoma"/>
            <w:lang w:val="en-GB"/>
          </w:rPr>
          <w:t>foltynkova@bibs.cz</w:t>
        </w:r>
      </w:hyperlink>
    </w:p>
    <w:p w:rsidR="0076580D" w:rsidRPr="00AE2878" w:rsidRDefault="004B3B6B" w:rsidP="00CB5650">
      <w:pPr>
        <w:widowControl w:val="0"/>
        <w:autoSpaceDE w:val="0"/>
        <w:autoSpaceDN w:val="0"/>
        <w:adjustRightInd w:val="0"/>
        <w:spacing w:before="240"/>
        <w:rPr>
          <w:rFonts w:ascii="Tahoma" w:hAnsi="Tahoma" w:cs="Tahoma"/>
          <w:b/>
          <w:sz w:val="32"/>
          <w:szCs w:val="32"/>
          <w:lang w:val="en-GB"/>
        </w:rPr>
      </w:pPr>
      <w:r w:rsidRPr="00AE2878">
        <w:rPr>
          <w:rFonts w:ascii="Tahoma" w:hAnsi="Tahoma" w:cs="Tahoma"/>
          <w:b/>
          <w:sz w:val="32"/>
          <w:szCs w:val="32"/>
          <w:lang w:val="en-GB"/>
        </w:rPr>
        <w:t>Workshop b</w:t>
      </w:r>
      <w:r w:rsidR="0076580D" w:rsidRPr="00AE2878">
        <w:rPr>
          <w:rFonts w:ascii="Tahoma" w:hAnsi="Tahoma" w:cs="Tahoma"/>
          <w:b/>
          <w:sz w:val="32"/>
          <w:szCs w:val="32"/>
          <w:lang w:val="en-GB"/>
        </w:rPr>
        <w:t>ackground: A burning issue!</w:t>
      </w:r>
    </w:p>
    <w:p w:rsidR="0076580D" w:rsidRPr="00AE2878" w:rsidRDefault="0076580D" w:rsidP="0040788A">
      <w:pPr>
        <w:widowControl w:val="0"/>
        <w:autoSpaceDE w:val="0"/>
        <w:autoSpaceDN w:val="0"/>
        <w:adjustRightInd w:val="0"/>
        <w:jc w:val="both"/>
        <w:rPr>
          <w:rFonts w:ascii="Tahoma" w:hAnsi="Tahoma" w:cs="Tahoma"/>
          <w:bCs/>
          <w:szCs w:val="32"/>
          <w:lang w:val="en-GB"/>
        </w:rPr>
      </w:pPr>
      <w:r w:rsidRPr="00AE2878">
        <w:rPr>
          <w:rFonts w:ascii="Tahoma" w:hAnsi="Tahoma" w:cs="Tahoma"/>
          <w:bCs/>
          <w:szCs w:val="32"/>
          <w:lang w:val="en-GB"/>
        </w:rPr>
        <w:t xml:space="preserve">The successful collaboration between an external managing director (MD) and the owners in privately owned </w:t>
      </w:r>
      <w:r w:rsidR="00C95440" w:rsidRPr="00AE2878">
        <w:rPr>
          <w:rFonts w:ascii="Tahoma" w:hAnsi="Tahoma" w:cs="Tahoma"/>
          <w:bCs/>
          <w:szCs w:val="32"/>
          <w:lang w:val="en-GB"/>
        </w:rPr>
        <w:t>companies</w:t>
      </w:r>
      <w:r w:rsidRPr="00AE2878">
        <w:rPr>
          <w:rFonts w:ascii="Tahoma" w:hAnsi="Tahoma" w:cs="Tahoma"/>
          <w:bCs/>
          <w:szCs w:val="32"/>
          <w:lang w:val="en-GB"/>
        </w:rPr>
        <w:t xml:space="preserve"> is a burning issue. All over Europe a large number of private business owners are approaching retirement age. The question of transfer of ownership and/or leadership is therefore crucial. In the ongoing debate about business transfers in Europe (a topic that engage not only the business owners themselves, but also a large number of advisors, researchers, policy makers and even the EU</w:t>
      </w:r>
      <w:r w:rsidRPr="00AE2878">
        <w:rPr>
          <w:rStyle w:val="Znakapoznpodarou"/>
          <w:rFonts w:ascii="Tahoma" w:hAnsi="Tahoma" w:cs="Tahoma"/>
          <w:bCs/>
          <w:szCs w:val="32"/>
          <w:lang w:val="en-GB"/>
        </w:rPr>
        <w:footnoteReference w:id="1"/>
      </w:r>
      <w:r w:rsidR="00347FCE">
        <w:rPr>
          <w:rFonts w:ascii="Tahoma" w:hAnsi="Tahoma" w:cs="Tahoma"/>
          <w:bCs/>
          <w:szCs w:val="32"/>
          <w:lang w:val="en-GB"/>
        </w:rPr>
        <w:t xml:space="preserve"> </w:t>
      </w:r>
      <w:r w:rsidRPr="00AE2878">
        <w:rPr>
          <w:rStyle w:val="Znakapoznpodarou"/>
          <w:rFonts w:ascii="Tahoma" w:hAnsi="Tahoma" w:cs="Tahoma"/>
          <w:bCs/>
          <w:szCs w:val="32"/>
          <w:lang w:val="en-GB"/>
        </w:rPr>
        <w:footnoteReference w:id="2"/>
      </w:r>
      <w:r w:rsidRPr="00AE2878">
        <w:rPr>
          <w:rFonts w:ascii="Tahoma" w:hAnsi="Tahoma" w:cs="Tahoma"/>
          <w:bCs/>
          <w:szCs w:val="32"/>
          <w:lang w:val="en-GB"/>
        </w:rPr>
        <w:t xml:space="preserve">) the focus has to a large extent been on either transfers within the family or a sale of the company to new owners. But many business owners are reluctant to sell their lifetime achievements. At the same time, there might be no one in the family (yet) willing and capable of taking over. In these cases an external MD (i.e. a non owner, non family member MD) might be a viable option. When the relationship between the external MD and the owner are constructive and functional, their efficient collaboration might lead to a releasing of an inherent growth and </w:t>
      </w:r>
      <w:r w:rsidRPr="00AE2878">
        <w:rPr>
          <w:rFonts w:ascii="Tahoma" w:hAnsi="Tahoma" w:cs="Tahoma"/>
          <w:bCs/>
          <w:szCs w:val="32"/>
          <w:lang w:val="en-GB"/>
        </w:rPr>
        <w:lastRenderedPageBreak/>
        <w:t xml:space="preserve">development potential of the business. This would not only benefit the business per se, but also the employees, customers, suppliers as well as the surrounding community in general. </w:t>
      </w:r>
    </w:p>
    <w:p w:rsidR="0076580D" w:rsidRPr="00AE2878" w:rsidRDefault="0076580D" w:rsidP="00CB5650">
      <w:pPr>
        <w:widowControl w:val="0"/>
        <w:autoSpaceDE w:val="0"/>
        <w:autoSpaceDN w:val="0"/>
        <w:adjustRightInd w:val="0"/>
        <w:spacing w:before="240"/>
        <w:rPr>
          <w:rFonts w:ascii="Tahoma" w:hAnsi="Tahoma" w:cs="Tahoma"/>
          <w:b/>
          <w:sz w:val="32"/>
          <w:szCs w:val="32"/>
          <w:lang w:val="en-GB"/>
        </w:rPr>
      </w:pPr>
      <w:r w:rsidRPr="00AE2878">
        <w:rPr>
          <w:rFonts w:ascii="Tahoma" w:hAnsi="Tahoma" w:cs="Tahoma"/>
          <w:b/>
          <w:sz w:val="32"/>
          <w:szCs w:val="32"/>
          <w:lang w:val="en-GB"/>
        </w:rPr>
        <w:t xml:space="preserve">Content of seminar </w:t>
      </w:r>
    </w:p>
    <w:p w:rsidR="0076580D" w:rsidRPr="00AE2878" w:rsidRDefault="0076580D" w:rsidP="0040788A">
      <w:pPr>
        <w:widowControl w:val="0"/>
        <w:autoSpaceDE w:val="0"/>
        <w:autoSpaceDN w:val="0"/>
        <w:adjustRightInd w:val="0"/>
        <w:jc w:val="both"/>
        <w:outlineLvl w:val="0"/>
        <w:rPr>
          <w:rFonts w:ascii="Tahoma" w:hAnsi="Tahoma" w:cs="Tahoma"/>
          <w:szCs w:val="26"/>
          <w:lang w:val="en-GB"/>
        </w:rPr>
      </w:pPr>
      <w:r w:rsidRPr="00AE2878">
        <w:rPr>
          <w:rFonts w:ascii="Tahoma" w:hAnsi="Tahoma" w:cs="Tahoma"/>
          <w:szCs w:val="26"/>
          <w:lang w:val="en-GB"/>
        </w:rPr>
        <w:t>To be an external MD in a company where the owner has been MD (i.e. a former owner-managed firm) is an undertaking of huge challenges. Some of these challenges are no different from the challenges facing any MD. Other challenges are, however, unique. Owner-managed firms have a dynamic that is quite different from the dynamic of publicly listed companies. If, after the leadership transfer, the owner/former MD is still working on a daily basis in the company this increases the complexity of the transfer. Even more complexity is added if - which is not unusual - the same owner/former MD is also member of the executive board. In this situation in it absolutely essential that all parties understand and stick to their respective roles, in order for the collaboration to run smoothly.</w:t>
      </w:r>
    </w:p>
    <w:p w:rsidR="00347FCE" w:rsidRDefault="0076580D" w:rsidP="0040788A">
      <w:pPr>
        <w:jc w:val="both"/>
        <w:rPr>
          <w:rFonts w:ascii="Tahoma" w:hAnsi="Tahoma" w:cs="Tahoma"/>
          <w:lang w:val="en-GB"/>
        </w:rPr>
      </w:pPr>
      <w:r w:rsidRPr="00AE2878">
        <w:rPr>
          <w:rFonts w:ascii="Tahoma" w:hAnsi="Tahoma" w:cs="Tahoma"/>
          <w:lang w:val="en-GB"/>
        </w:rPr>
        <w:t xml:space="preserve">The complexity and the pitfalls of the collaboration between an external MD and the owner are, however, often severely underrated. This tends to be due to a lack of knowledge about the specific challenges involved in a transfer of the MD role from the owner to a person external to the firm. </w:t>
      </w:r>
    </w:p>
    <w:p w:rsidR="0076580D" w:rsidRPr="00AE2878" w:rsidRDefault="0076580D" w:rsidP="0040788A">
      <w:pPr>
        <w:jc w:val="both"/>
        <w:rPr>
          <w:rFonts w:ascii="Tahoma" w:hAnsi="Tahoma" w:cs="Tahoma"/>
          <w:szCs w:val="20"/>
          <w:lang w:val="en-GB"/>
        </w:rPr>
      </w:pPr>
      <w:r w:rsidRPr="00AE2878">
        <w:rPr>
          <w:rFonts w:ascii="Tahoma" w:hAnsi="Tahoma" w:cs="Tahoma"/>
          <w:i/>
          <w:lang w:val="en-GB"/>
        </w:rPr>
        <w:t>The intention of this seminar is to provide knowledge that enhances the transfer and the further collaboration between the MD and the owner. The seminar will focus on important prerequisites for this kind of leadership transfer, as well as of how to successfully work with the challenges that inevitably arise.</w:t>
      </w:r>
      <w:r w:rsidRPr="00AE2878">
        <w:rPr>
          <w:rFonts w:ascii="Tahoma" w:hAnsi="Tahoma" w:cs="Tahoma"/>
          <w:lang w:val="en-GB"/>
        </w:rPr>
        <w:t xml:space="preserve"> </w:t>
      </w:r>
    </w:p>
    <w:p w:rsidR="0076580D" w:rsidRPr="00AE2878" w:rsidRDefault="0076580D" w:rsidP="0040788A">
      <w:pPr>
        <w:jc w:val="both"/>
        <w:rPr>
          <w:rFonts w:ascii="Tahoma" w:hAnsi="Tahoma" w:cs="Tahoma"/>
          <w:lang w:val="en-GB"/>
        </w:rPr>
      </w:pPr>
      <w:r w:rsidRPr="00AE2878">
        <w:rPr>
          <w:rFonts w:ascii="Tahoma" w:hAnsi="Tahoma" w:cs="Tahoma"/>
          <w:lang w:val="en-GB"/>
        </w:rPr>
        <w:t xml:space="preserve">Some of the main issues/success factors covered by the seminar are: </w:t>
      </w:r>
    </w:p>
    <w:p w:rsidR="0076580D" w:rsidRPr="00AE2878" w:rsidRDefault="0076580D" w:rsidP="0040788A">
      <w:pPr>
        <w:numPr>
          <w:ilvl w:val="0"/>
          <w:numId w:val="3"/>
        </w:numPr>
        <w:spacing w:after="0" w:line="240" w:lineRule="auto"/>
        <w:jc w:val="both"/>
        <w:rPr>
          <w:rFonts w:ascii="Tahoma" w:hAnsi="Tahoma" w:cs="Tahoma"/>
          <w:lang w:val="en-GB"/>
        </w:rPr>
      </w:pPr>
      <w:r w:rsidRPr="00AE2878">
        <w:rPr>
          <w:rFonts w:ascii="Tahoma" w:hAnsi="Tahoma" w:cs="Tahoma"/>
          <w:lang w:val="en-GB"/>
        </w:rPr>
        <w:t>An explicit owners’ policy</w:t>
      </w:r>
    </w:p>
    <w:p w:rsidR="0076580D" w:rsidRPr="00AE2878" w:rsidRDefault="0076580D" w:rsidP="0040788A">
      <w:pPr>
        <w:numPr>
          <w:ilvl w:val="0"/>
          <w:numId w:val="3"/>
        </w:numPr>
        <w:spacing w:after="0" w:line="240" w:lineRule="auto"/>
        <w:jc w:val="both"/>
        <w:rPr>
          <w:rFonts w:ascii="Tahoma" w:hAnsi="Tahoma" w:cs="Tahoma"/>
          <w:lang w:val="en-GB"/>
        </w:rPr>
      </w:pPr>
      <w:r w:rsidRPr="00AE2878">
        <w:rPr>
          <w:rFonts w:ascii="Tahoma" w:hAnsi="Tahoma" w:cs="Tahoma"/>
          <w:lang w:val="en-GB"/>
        </w:rPr>
        <w:t>Clear MD instructions</w:t>
      </w:r>
    </w:p>
    <w:p w:rsidR="0076580D" w:rsidRPr="00AE2878" w:rsidRDefault="0076580D" w:rsidP="0040788A">
      <w:pPr>
        <w:numPr>
          <w:ilvl w:val="0"/>
          <w:numId w:val="3"/>
        </w:numPr>
        <w:spacing w:after="0" w:line="240" w:lineRule="auto"/>
        <w:jc w:val="both"/>
        <w:rPr>
          <w:rFonts w:ascii="Tahoma" w:hAnsi="Tahoma" w:cs="Tahoma"/>
          <w:lang w:val="en-GB"/>
        </w:rPr>
      </w:pPr>
      <w:r w:rsidRPr="00AE2878">
        <w:rPr>
          <w:rFonts w:ascii="Tahoma" w:hAnsi="Tahoma" w:cs="Tahoma"/>
          <w:lang w:val="en-GB"/>
        </w:rPr>
        <w:t>An active board</w:t>
      </w:r>
    </w:p>
    <w:p w:rsidR="0076580D" w:rsidRPr="00AE2878" w:rsidRDefault="0076580D" w:rsidP="0040788A">
      <w:pPr>
        <w:numPr>
          <w:ilvl w:val="0"/>
          <w:numId w:val="3"/>
        </w:numPr>
        <w:spacing w:after="0" w:line="240" w:lineRule="auto"/>
        <w:jc w:val="both"/>
        <w:rPr>
          <w:rFonts w:ascii="Tahoma" w:hAnsi="Tahoma" w:cs="Tahoma"/>
          <w:lang w:val="en-GB"/>
        </w:rPr>
      </w:pPr>
      <w:r w:rsidRPr="00AE2878">
        <w:rPr>
          <w:rFonts w:ascii="Tahoma" w:hAnsi="Tahoma" w:cs="Tahoma"/>
          <w:lang w:val="en-GB"/>
        </w:rPr>
        <w:t xml:space="preserve">Well defined roles for the </w:t>
      </w:r>
      <w:r w:rsidR="00AE2878" w:rsidRPr="00AE2878">
        <w:rPr>
          <w:rFonts w:ascii="Tahoma" w:hAnsi="Tahoma" w:cs="Tahoma"/>
          <w:lang w:val="en-GB"/>
        </w:rPr>
        <w:t>owner</w:t>
      </w:r>
      <w:r w:rsidRPr="00AE2878">
        <w:rPr>
          <w:rFonts w:ascii="Tahoma" w:hAnsi="Tahoma" w:cs="Tahoma"/>
          <w:lang w:val="en-GB"/>
        </w:rPr>
        <w:t>(s)</w:t>
      </w:r>
    </w:p>
    <w:p w:rsidR="0076580D" w:rsidRPr="00AE2878" w:rsidRDefault="0076580D" w:rsidP="0040788A">
      <w:pPr>
        <w:numPr>
          <w:ilvl w:val="0"/>
          <w:numId w:val="3"/>
        </w:numPr>
        <w:spacing w:after="0" w:line="240" w:lineRule="auto"/>
        <w:jc w:val="both"/>
        <w:rPr>
          <w:rFonts w:ascii="Tahoma" w:hAnsi="Tahoma" w:cs="Tahoma"/>
          <w:lang w:val="en-GB"/>
        </w:rPr>
      </w:pPr>
      <w:r w:rsidRPr="00AE2878">
        <w:rPr>
          <w:rFonts w:ascii="Tahoma" w:hAnsi="Tahoma" w:cs="Tahoma"/>
          <w:lang w:val="en-GB"/>
        </w:rPr>
        <w:t>Cultural competence</w:t>
      </w:r>
    </w:p>
    <w:p w:rsidR="0076580D" w:rsidRPr="00AE2878" w:rsidRDefault="0076580D" w:rsidP="0040788A">
      <w:pPr>
        <w:numPr>
          <w:ilvl w:val="0"/>
          <w:numId w:val="3"/>
        </w:numPr>
        <w:spacing w:after="0" w:line="240" w:lineRule="auto"/>
        <w:jc w:val="both"/>
        <w:rPr>
          <w:rFonts w:ascii="Tahoma" w:hAnsi="Tahoma" w:cs="Tahoma"/>
          <w:lang w:val="en-GB"/>
        </w:rPr>
      </w:pPr>
      <w:r w:rsidRPr="00AE2878">
        <w:rPr>
          <w:rFonts w:ascii="Tahoma" w:hAnsi="Tahoma" w:cs="Tahoma"/>
          <w:lang w:val="en-GB"/>
        </w:rPr>
        <w:t xml:space="preserve">Trust </w:t>
      </w:r>
    </w:p>
    <w:p w:rsidR="0076580D" w:rsidRPr="00AE2878" w:rsidRDefault="0076580D" w:rsidP="0040788A">
      <w:pPr>
        <w:numPr>
          <w:ilvl w:val="0"/>
          <w:numId w:val="3"/>
        </w:numPr>
        <w:spacing w:after="0" w:line="240" w:lineRule="auto"/>
        <w:jc w:val="both"/>
        <w:rPr>
          <w:rFonts w:ascii="Tahoma" w:hAnsi="Tahoma" w:cs="Tahoma"/>
          <w:lang w:val="en-GB"/>
        </w:rPr>
      </w:pPr>
      <w:r w:rsidRPr="00AE2878">
        <w:rPr>
          <w:rFonts w:ascii="Tahoma" w:hAnsi="Tahoma" w:cs="Tahoma"/>
          <w:lang w:val="en-GB"/>
        </w:rPr>
        <w:t xml:space="preserve">Communication – one voice to the </w:t>
      </w:r>
      <w:r w:rsidR="00AE2878">
        <w:rPr>
          <w:rFonts w:ascii="Tahoma" w:hAnsi="Tahoma" w:cs="Tahoma"/>
          <w:lang w:val="en-GB"/>
        </w:rPr>
        <w:t>organiz</w:t>
      </w:r>
      <w:r w:rsidR="00AE2878" w:rsidRPr="00AE2878">
        <w:rPr>
          <w:rFonts w:ascii="Tahoma" w:hAnsi="Tahoma" w:cs="Tahoma"/>
          <w:lang w:val="en-GB"/>
        </w:rPr>
        <w:t>ation</w:t>
      </w:r>
    </w:p>
    <w:p w:rsidR="0076580D" w:rsidRPr="00AE2878" w:rsidRDefault="0076580D" w:rsidP="00330FC4">
      <w:pPr>
        <w:spacing w:before="240"/>
        <w:jc w:val="both"/>
        <w:rPr>
          <w:rFonts w:ascii="Tahoma" w:hAnsi="Tahoma" w:cs="Tahoma"/>
          <w:lang w:val="en-GB"/>
        </w:rPr>
      </w:pPr>
      <w:r w:rsidRPr="00AE2878">
        <w:rPr>
          <w:rFonts w:ascii="Tahoma" w:hAnsi="Tahoma" w:cs="Tahoma"/>
          <w:lang w:val="en-GB"/>
        </w:rPr>
        <w:t xml:space="preserve">The seminar will be interactive with many illustrations from practice. There will be room for discussions, reflection and questions. Advice in the form of “checklists” to external managers and owner will be provided. </w:t>
      </w:r>
    </w:p>
    <w:p w:rsidR="0076580D" w:rsidRPr="00AE2878" w:rsidRDefault="0076580D" w:rsidP="00CB5650">
      <w:pPr>
        <w:widowControl w:val="0"/>
        <w:autoSpaceDE w:val="0"/>
        <w:autoSpaceDN w:val="0"/>
        <w:adjustRightInd w:val="0"/>
        <w:spacing w:before="240"/>
        <w:rPr>
          <w:rFonts w:ascii="Tahoma" w:hAnsi="Tahoma" w:cs="Tahoma"/>
          <w:b/>
          <w:sz w:val="32"/>
          <w:szCs w:val="32"/>
          <w:lang w:val="en-GB"/>
        </w:rPr>
      </w:pPr>
      <w:r w:rsidRPr="00AE2878">
        <w:rPr>
          <w:rFonts w:ascii="Tahoma" w:hAnsi="Tahoma" w:cs="Tahoma"/>
          <w:b/>
          <w:sz w:val="32"/>
          <w:szCs w:val="32"/>
          <w:lang w:val="en-GB"/>
        </w:rPr>
        <w:t>Target groups</w:t>
      </w:r>
    </w:p>
    <w:p w:rsidR="0076580D" w:rsidRPr="00AE2878" w:rsidRDefault="0076580D" w:rsidP="0040788A">
      <w:pPr>
        <w:jc w:val="both"/>
        <w:rPr>
          <w:rFonts w:ascii="Tahoma" w:hAnsi="Tahoma" w:cs="Tahoma"/>
          <w:lang w:val="en-GB"/>
        </w:rPr>
      </w:pPr>
      <w:r w:rsidRPr="00AE2878">
        <w:rPr>
          <w:rFonts w:ascii="Tahoma" w:hAnsi="Tahoma" w:cs="Tahoma"/>
          <w:lang w:val="en-GB"/>
        </w:rPr>
        <w:t xml:space="preserve">The seminar is relevant for owner of private businesses, and (future) external </w:t>
      </w:r>
      <w:proofErr w:type="spellStart"/>
      <w:r w:rsidRPr="00AE2878">
        <w:rPr>
          <w:rFonts w:ascii="Tahoma" w:hAnsi="Tahoma" w:cs="Tahoma"/>
          <w:lang w:val="en-GB"/>
        </w:rPr>
        <w:t>MD</w:t>
      </w:r>
      <w:r w:rsidR="00AE2878">
        <w:rPr>
          <w:rFonts w:ascii="Tahoma" w:hAnsi="Tahoma" w:cs="Tahoma"/>
          <w:lang w:val="en-GB"/>
        </w:rPr>
        <w:t>´</w:t>
      </w:r>
      <w:r w:rsidRPr="00AE2878">
        <w:rPr>
          <w:rFonts w:ascii="Tahoma" w:hAnsi="Tahoma" w:cs="Tahoma"/>
          <w:lang w:val="en-GB"/>
        </w:rPr>
        <w:t>s</w:t>
      </w:r>
      <w:proofErr w:type="spellEnd"/>
      <w:r w:rsidRPr="00AE2878">
        <w:rPr>
          <w:rFonts w:ascii="Tahoma" w:hAnsi="Tahoma" w:cs="Tahoma"/>
          <w:lang w:val="en-GB"/>
        </w:rPr>
        <w:t xml:space="preserve"> but also board members and consultants and other professional groups working with and for privately owned companies. </w:t>
      </w:r>
    </w:p>
    <w:p w:rsidR="0076580D" w:rsidRPr="00AE2878" w:rsidRDefault="0076580D" w:rsidP="0040788A">
      <w:pPr>
        <w:jc w:val="both"/>
        <w:rPr>
          <w:rFonts w:ascii="Tahoma" w:hAnsi="Tahoma" w:cs="Tahoma"/>
          <w:lang w:val="en-GB"/>
        </w:rPr>
      </w:pPr>
      <w:r w:rsidRPr="00AE2878">
        <w:rPr>
          <w:rFonts w:ascii="Tahoma" w:hAnsi="Tahoma" w:cs="Tahoma"/>
          <w:lang w:val="en-GB"/>
        </w:rPr>
        <w:t xml:space="preserve">In order to succeed as </w:t>
      </w:r>
      <w:r w:rsidRPr="00AE2878">
        <w:rPr>
          <w:rFonts w:ascii="Tahoma" w:hAnsi="Tahoma" w:cs="Tahoma"/>
          <w:i/>
          <w:lang w:val="en-GB"/>
        </w:rPr>
        <w:t>external MD</w:t>
      </w:r>
      <w:r w:rsidRPr="00AE2878">
        <w:rPr>
          <w:rFonts w:ascii="Tahoma" w:hAnsi="Tahoma" w:cs="Tahoma"/>
          <w:lang w:val="en-GB"/>
        </w:rPr>
        <w:t xml:space="preserve"> of an owner-managed company one has to understand the special dynamics of these organisations. This does not only imply a mere understanding of business related issues. The external MD must also have an understanding of more subtle </w:t>
      </w:r>
      <w:r w:rsidRPr="00AE2878">
        <w:rPr>
          <w:rFonts w:ascii="Tahoma" w:hAnsi="Tahoma" w:cs="Tahoma"/>
          <w:lang w:val="en-GB"/>
        </w:rPr>
        <w:lastRenderedPageBreak/>
        <w:t xml:space="preserve">issues related to the owners: what they want with their company, how strong their emotional attachment to the company is, </w:t>
      </w:r>
      <w:r w:rsidR="00347FCE" w:rsidRPr="00AE2878">
        <w:rPr>
          <w:rFonts w:ascii="Tahoma" w:hAnsi="Tahoma" w:cs="Tahoma"/>
          <w:lang w:val="en-GB"/>
        </w:rPr>
        <w:t>and what</w:t>
      </w:r>
      <w:r w:rsidRPr="00AE2878">
        <w:rPr>
          <w:rFonts w:ascii="Tahoma" w:hAnsi="Tahoma" w:cs="Tahoma"/>
          <w:lang w:val="en-GB"/>
        </w:rPr>
        <w:t xml:space="preserve"> their personal network looks like etc. </w:t>
      </w:r>
    </w:p>
    <w:p w:rsidR="0076580D" w:rsidRPr="00AE2878" w:rsidRDefault="0076580D" w:rsidP="0040788A">
      <w:pPr>
        <w:jc w:val="both"/>
        <w:rPr>
          <w:rFonts w:ascii="Tahoma" w:hAnsi="Tahoma" w:cs="Tahoma"/>
          <w:lang w:val="en-GB"/>
        </w:rPr>
      </w:pPr>
      <w:r w:rsidRPr="00AE2878">
        <w:rPr>
          <w:rFonts w:ascii="Tahoma" w:hAnsi="Tahoma" w:cs="Tahoma"/>
          <w:lang w:val="en-GB"/>
        </w:rPr>
        <w:t xml:space="preserve">It is a main responsibility of the </w:t>
      </w:r>
      <w:r w:rsidRPr="00AE2878">
        <w:rPr>
          <w:rFonts w:ascii="Tahoma" w:hAnsi="Tahoma" w:cs="Tahoma"/>
          <w:i/>
          <w:lang w:val="en-GB"/>
        </w:rPr>
        <w:t>owners</w:t>
      </w:r>
      <w:r w:rsidRPr="00AE2878">
        <w:rPr>
          <w:rFonts w:ascii="Tahoma" w:hAnsi="Tahoma" w:cs="Tahoma"/>
          <w:lang w:val="en-GB"/>
        </w:rPr>
        <w:t xml:space="preserve"> to make the recruitment successful. They have to carefully prepare the business for the transfer of leadership. Even more important – the owners have to prepare themselves of the inevitable changes the transfer will imply for them personally. For the owner the business is not merely a way of making money. It is rather a lifetime achievement and a personal identity. To let go of the position as MD therefore implies an emotional challenge. It is the owner’s responsibility to create conditions making it possible for the external MD to manage and further develop the business. It all comes down to a well functioning relationship, a constructive collaboration between owner and external MD – and it builds on mutual trust and understanding. </w:t>
      </w:r>
    </w:p>
    <w:p w:rsidR="0076580D" w:rsidRPr="00AE2878" w:rsidRDefault="0076580D" w:rsidP="0040788A">
      <w:pPr>
        <w:widowControl w:val="0"/>
        <w:autoSpaceDE w:val="0"/>
        <w:autoSpaceDN w:val="0"/>
        <w:adjustRightInd w:val="0"/>
        <w:jc w:val="both"/>
        <w:rPr>
          <w:rFonts w:ascii="Tahoma" w:hAnsi="Tahoma" w:cs="Tahoma"/>
          <w:bCs/>
          <w:szCs w:val="32"/>
          <w:lang w:val="en-GB"/>
        </w:rPr>
      </w:pPr>
      <w:r w:rsidRPr="00AE2878">
        <w:rPr>
          <w:rFonts w:ascii="Tahoma" w:hAnsi="Tahoma" w:cs="Tahoma"/>
          <w:lang w:val="en-GB"/>
        </w:rPr>
        <w:t>In addition to these two main target groups the seminar has</w:t>
      </w:r>
      <w:r w:rsidRPr="00AE2878">
        <w:rPr>
          <w:rFonts w:ascii="Tahoma" w:hAnsi="Tahoma" w:cs="Tahoma"/>
          <w:b/>
          <w:lang w:val="en-GB"/>
        </w:rPr>
        <w:t xml:space="preserve"> </w:t>
      </w:r>
      <w:r w:rsidRPr="00AE2878">
        <w:rPr>
          <w:rFonts w:ascii="Tahoma" w:hAnsi="Tahoma" w:cs="Tahoma"/>
          <w:bCs/>
          <w:szCs w:val="32"/>
          <w:lang w:val="en-GB"/>
        </w:rPr>
        <w:t xml:space="preserve">relevance for recruitment companies, external board members and advisors/consultants. </w:t>
      </w:r>
    </w:p>
    <w:p w:rsidR="0076580D" w:rsidRPr="00AE2878" w:rsidRDefault="0076580D" w:rsidP="00CB5650">
      <w:pPr>
        <w:widowControl w:val="0"/>
        <w:autoSpaceDE w:val="0"/>
        <w:autoSpaceDN w:val="0"/>
        <w:adjustRightInd w:val="0"/>
        <w:spacing w:before="240"/>
        <w:rPr>
          <w:rFonts w:ascii="Tahoma" w:hAnsi="Tahoma" w:cs="Tahoma"/>
          <w:b/>
          <w:sz w:val="32"/>
          <w:szCs w:val="32"/>
          <w:lang w:val="en-GB"/>
        </w:rPr>
      </w:pPr>
      <w:r w:rsidRPr="00AE2878">
        <w:rPr>
          <w:rFonts w:ascii="Tahoma" w:hAnsi="Tahoma" w:cs="Tahoma"/>
          <w:b/>
          <w:sz w:val="32"/>
          <w:szCs w:val="32"/>
          <w:lang w:val="en-GB"/>
        </w:rPr>
        <w:t>About Annika Hall</w:t>
      </w:r>
    </w:p>
    <w:p w:rsidR="00347FCE" w:rsidRDefault="0076580D" w:rsidP="0040788A">
      <w:pPr>
        <w:jc w:val="both"/>
        <w:rPr>
          <w:rFonts w:ascii="Tahoma" w:hAnsi="Tahoma" w:cs="Tahoma"/>
          <w:color w:val="000000"/>
          <w:lang w:val="en-GB"/>
        </w:rPr>
      </w:pPr>
      <w:r w:rsidRPr="00AE2878">
        <w:rPr>
          <w:rFonts w:ascii="Tahoma" w:hAnsi="Tahoma" w:cs="Tahoma"/>
          <w:lang w:val="en-GB"/>
        </w:rPr>
        <w:t xml:space="preserve">Annika Hall </w:t>
      </w:r>
      <w:r w:rsidRPr="00AE2878">
        <w:rPr>
          <w:rFonts w:ascii="Tahoma" w:hAnsi="Tahoma" w:cs="Tahoma"/>
          <w:color w:val="000000"/>
          <w:lang w:val="en-GB"/>
        </w:rPr>
        <w:t xml:space="preserve">is Associate Professor in business administration. She earned her PhD in 2003 with a thesis on family influence on corporate strategy in family firms. Annika Hall is currently affiliated with </w:t>
      </w:r>
      <w:proofErr w:type="spellStart"/>
      <w:r w:rsidRPr="00AE2878">
        <w:rPr>
          <w:rFonts w:ascii="Tahoma" w:hAnsi="Tahoma" w:cs="Tahoma"/>
          <w:color w:val="000000"/>
          <w:lang w:val="en-GB"/>
        </w:rPr>
        <w:t>CeFEO</w:t>
      </w:r>
      <w:proofErr w:type="spellEnd"/>
      <w:r w:rsidRPr="00AE2878">
        <w:rPr>
          <w:rFonts w:ascii="Tahoma" w:hAnsi="Tahoma" w:cs="Tahoma"/>
          <w:color w:val="000000"/>
          <w:lang w:val="en-GB"/>
        </w:rPr>
        <w:t xml:space="preserve"> (Centre for Family Enterprise and Ownership) at </w:t>
      </w:r>
      <w:proofErr w:type="spellStart"/>
      <w:r w:rsidRPr="00AE2878">
        <w:rPr>
          <w:rFonts w:ascii="Tahoma" w:hAnsi="Tahoma" w:cs="Tahoma"/>
          <w:color w:val="000000"/>
          <w:lang w:val="en-GB"/>
        </w:rPr>
        <w:t>Jönköping</w:t>
      </w:r>
      <w:proofErr w:type="spellEnd"/>
      <w:r w:rsidRPr="00AE2878">
        <w:rPr>
          <w:rFonts w:ascii="Tahoma" w:hAnsi="Tahoma" w:cs="Tahoma"/>
          <w:color w:val="000000"/>
          <w:lang w:val="en-GB"/>
        </w:rPr>
        <w:t xml:space="preserve"> International Business School. Her main interest is in the mutual influence of organization and individual(s) in the context of family firms. Her research focuses on how human motives and needs (i.e. values, relations, roles, identities) influence the interactions between individuals and, hence, organisational outcomes. She has published her work in books, edited books and journals, and presented her work at many international conferences. </w:t>
      </w:r>
    </w:p>
    <w:p w:rsidR="0076580D" w:rsidRPr="00347FCE" w:rsidRDefault="0076580D" w:rsidP="0040788A">
      <w:pPr>
        <w:jc w:val="both"/>
        <w:rPr>
          <w:rFonts w:ascii="Tahoma" w:hAnsi="Tahoma" w:cs="Tahoma"/>
          <w:color w:val="000000"/>
          <w:lang w:val="en-GB"/>
        </w:rPr>
      </w:pPr>
      <w:r w:rsidRPr="00AE2878">
        <w:rPr>
          <w:rFonts w:ascii="Tahoma" w:hAnsi="Tahoma" w:cs="Tahoma"/>
          <w:color w:val="000000"/>
          <w:lang w:val="en-GB"/>
        </w:rPr>
        <w:t xml:space="preserve">Annika Hall has been awarded the Alden G. Lank award for best paper at the FBN world conference in Helsinki 2002, the Family Firm Institute’s award for best doctoral dissertation 2004 and the Family Firm Institute’s award for best unpublished research paper 2005. Hall has been the co-author of several commission research reports on transfer of ownership and leadership. She has been a guest teacher at several European Universities and Business Schools. She is an appreciated adviser and speaker to family firms, and as a co-worker of </w:t>
      </w:r>
      <w:proofErr w:type="spellStart"/>
      <w:r w:rsidRPr="00AE2878">
        <w:rPr>
          <w:rFonts w:ascii="Tahoma" w:hAnsi="Tahoma" w:cs="Tahoma"/>
          <w:color w:val="000000"/>
          <w:lang w:val="en-GB"/>
        </w:rPr>
        <w:t>CeFEO</w:t>
      </w:r>
      <w:proofErr w:type="spellEnd"/>
      <w:r w:rsidRPr="00AE2878">
        <w:rPr>
          <w:rFonts w:ascii="Tahoma" w:hAnsi="Tahoma" w:cs="Tahoma"/>
          <w:color w:val="000000"/>
          <w:lang w:val="en-GB"/>
        </w:rPr>
        <w:t xml:space="preserve"> she has taken an active part in developing and teaching “Active Ownership” an executive education program on ownership/leadership and ownership/leadership change in family owned businesses. During 2006-2007 Annika Hall was a board member of IFERA, the International Family Enterprise Research Academy. </w:t>
      </w:r>
    </w:p>
    <w:p w:rsidR="0040310C" w:rsidRPr="00AE2878" w:rsidRDefault="0076580D" w:rsidP="0078306C">
      <w:pPr>
        <w:widowControl w:val="0"/>
        <w:autoSpaceDE w:val="0"/>
        <w:autoSpaceDN w:val="0"/>
        <w:adjustRightInd w:val="0"/>
        <w:jc w:val="both"/>
        <w:rPr>
          <w:rFonts w:ascii="Tahoma" w:hAnsi="Tahoma" w:cs="Tahoma"/>
          <w:lang w:val="en-GB"/>
        </w:rPr>
      </w:pPr>
      <w:r w:rsidRPr="00AE2878">
        <w:rPr>
          <w:rFonts w:ascii="Tahoma" w:hAnsi="Tahoma" w:cs="Tahoma"/>
          <w:bCs/>
          <w:i/>
          <w:szCs w:val="32"/>
          <w:lang w:val="en-GB"/>
        </w:rPr>
        <w:t>The seminar builds partly on the book (Swedish title): Extern VD -</w:t>
      </w:r>
      <w:proofErr w:type="spellStart"/>
      <w:r w:rsidRPr="00AE2878">
        <w:rPr>
          <w:rFonts w:ascii="Tahoma" w:hAnsi="Tahoma" w:cs="Tahoma"/>
          <w:bCs/>
          <w:i/>
          <w:szCs w:val="32"/>
          <w:lang w:val="en-GB"/>
        </w:rPr>
        <w:t>så</w:t>
      </w:r>
      <w:proofErr w:type="spellEnd"/>
      <w:r w:rsidRPr="00AE2878">
        <w:rPr>
          <w:rFonts w:ascii="Tahoma" w:hAnsi="Tahoma" w:cs="Tahoma"/>
          <w:bCs/>
          <w:i/>
          <w:szCs w:val="32"/>
          <w:lang w:val="en-GB"/>
        </w:rPr>
        <w:t xml:space="preserve"> </w:t>
      </w:r>
      <w:proofErr w:type="spellStart"/>
      <w:r w:rsidRPr="00AE2878">
        <w:rPr>
          <w:rFonts w:ascii="Tahoma" w:hAnsi="Tahoma" w:cs="Tahoma"/>
          <w:bCs/>
          <w:i/>
          <w:szCs w:val="32"/>
          <w:lang w:val="en-GB"/>
        </w:rPr>
        <w:t>lyckas</w:t>
      </w:r>
      <w:proofErr w:type="spellEnd"/>
      <w:r w:rsidRPr="00AE2878">
        <w:rPr>
          <w:rFonts w:ascii="Tahoma" w:hAnsi="Tahoma" w:cs="Tahoma"/>
          <w:bCs/>
          <w:i/>
          <w:szCs w:val="32"/>
          <w:lang w:val="en-GB"/>
        </w:rPr>
        <w:t xml:space="preserve"> du! 15 </w:t>
      </w:r>
      <w:proofErr w:type="spellStart"/>
      <w:r w:rsidRPr="00AE2878">
        <w:rPr>
          <w:rFonts w:ascii="Tahoma" w:hAnsi="Tahoma" w:cs="Tahoma"/>
          <w:bCs/>
          <w:i/>
          <w:szCs w:val="32"/>
          <w:lang w:val="en-GB"/>
        </w:rPr>
        <w:t>framgångsfaktorer</w:t>
      </w:r>
      <w:proofErr w:type="spellEnd"/>
      <w:r w:rsidRPr="00AE2878">
        <w:rPr>
          <w:rFonts w:ascii="Tahoma" w:hAnsi="Tahoma" w:cs="Tahoma"/>
          <w:bCs/>
          <w:i/>
          <w:szCs w:val="32"/>
          <w:lang w:val="en-GB"/>
        </w:rPr>
        <w:t xml:space="preserve"> </w:t>
      </w:r>
      <w:proofErr w:type="spellStart"/>
      <w:r w:rsidRPr="00AE2878">
        <w:rPr>
          <w:rFonts w:ascii="Tahoma" w:hAnsi="Tahoma" w:cs="Tahoma"/>
          <w:bCs/>
          <w:i/>
          <w:szCs w:val="32"/>
          <w:lang w:val="en-GB"/>
        </w:rPr>
        <w:t>för</w:t>
      </w:r>
      <w:proofErr w:type="spellEnd"/>
      <w:r w:rsidRPr="00AE2878">
        <w:rPr>
          <w:rFonts w:ascii="Tahoma" w:hAnsi="Tahoma" w:cs="Tahoma"/>
          <w:bCs/>
          <w:i/>
          <w:szCs w:val="32"/>
          <w:lang w:val="en-GB"/>
        </w:rPr>
        <w:t xml:space="preserve"> </w:t>
      </w:r>
      <w:proofErr w:type="spellStart"/>
      <w:proofErr w:type="gramStart"/>
      <w:r w:rsidRPr="00AE2878">
        <w:rPr>
          <w:rFonts w:ascii="Tahoma" w:hAnsi="Tahoma" w:cs="Tahoma"/>
          <w:bCs/>
          <w:i/>
          <w:szCs w:val="32"/>
          <w:lang w:val="en-GB"/>
        </w:rPr>
        <w:t>vd</w:t>
      </w:r>
      <w:proofErr w:type="spellEnd"/>
      <w:proofErr w:type="gramEnd"/>
      <w:r w:rsidRPr="00AE2878">
        <w:rPr>
          <w:rFonts w:ascii="Tahoma" w:hAnsi="Tahoma" w:cs="Tahoma"/>
          <w:bCs/>
          <w:i/>
          <w:szCs w:val="32"/>
          <w:lang w:val="en-GB"/>
        </w:rPr>
        <w:t xml:space="preserve"> </w:t>
      </w:r>
      <w:proofErr w:type="spellStart"/>
      <w:r w:rsidRPr="00AE2878">
        <w:rPr>
          <w:rFonts w:ascii="Tahoma" w:hAnsi="Tahoma" w:cs="Tahoma"/>
          <w:bCs/>
          <w:i/>
          <w:szCs w:val="32"/>
          <w:lang w:val="en-GB"/>
        </w:rPr>
        <w:t>i</w:t>
      </w:r>
      <w:proofErr w:type="spellEnd"/>
      <w:r w:rsidRPr="00AE2878">
        <w:rPr>
          <w:rFonts w:ascii="Tahoma" w:hAnsi="Tahoma" w:cs="Tahoma"/>
          <w:bCs/>
          <w:i/>
          <w:szCs w:val="32"/>
          <w:lang w:val="en-GB"/>
        </w:rPr>
        <w:t xml:space="preserve"> </w:t>
      </w:r>
      <w:proofErr w:type="spellStart"/>
      <w:r w:rsidRPr="00AE2878">
        <w:rPr>
          <w:rFonts w:ascii="Tahoma" w:hAnsi="Tahoma" w:cs="Tahoma"/>
          <w:bCs/>
          <w:i/>
          <w:szCs w:val="32"/>
          <w:lang w:val="en-GB"/>
        </w:rPr>
        <w:t>ägarledda</w:t>
      </w:r>
      <w:proofErr w:type="spellEnd"/>
      <w:r w:rsidRPr="00AE2878">
        <w:rPr>
          <w:rFonts w:ascii="Tahoma" w:hAnsi="Tahoma" w:cs="Tahoma"/>
          <w:bCs/>
          <w:i/>
          <w:szCs w:val="32"/>
          <w:lang w:val="en-GB"/>
        </w:rPr>
        <w:t xml:space="preserve"> </w:t>
      </w:r>
      <w:proofErr w:type="spellStart"/>
      <w:r w:rsidRPr="00AE2878">
        <w:rPr>
          <w:rFonts w:ascii="Tahoma" w:hAnsi="Tahoma" w:cs="Tahoma"/>
          <w:bCs/>
          <w:i/>
          <w:szCs w:val="32"/>
          <w:lang w:val="en-GB"/>
        </w:rPr>
        <w:t>företag</w:t>
      </w:r>
      <w:proofErr w:type="spellEnd"/>
      <w:r w:rsidRPr="00AE2878">
        <w:rPr>
          <w:rFonts w:ascii="Tahoma" w:hAnsi="Tahoma" w:cs="Tahoma"/>
          <w:bCs/>
          <w:i/>
          <w:szCs w:val="32"/>
          <w:lang w:val="en-GB"/>
        </w:rPr>
        <w:t>. ISBN 978-91-47-09546-9 (hardcover</w:t>
      </w:r>
      <w:proofErr w:type="gramStart"/>
      <w:r w:rsidRPr="00AE2878">
        <w:rPr>
          <w:rFonts w:ascii="Tahoma" w:hAnsi="Tahoma" w:cs="Tahoma"/>
          <w:bCs/>
          <w:i/>
          <w:szCs w:val="32"/>
          <w:lang w:val="en-GB"/>
        </w:rPr>
        <w:t>)No</w:t>
      </w:r>
      <w:proofErr w:type="gramEnd"/>
      <w:r w:rsidRPr="00AE2878">
        <w:rPr>
          <w:rFonts w:ascii="Tahoma" w:hAnsi="Tahoma" w:cs="Tahoma"/>
          <w:bCs/>
          <w:i/>
          <w:szCs w:val="32"/>
          <w:lang w:val="en-GB"/>
        </w:rPr>
        <w:t xml:space="preserve"> of pages: 160. The book is written by Annika Hall and </w:t>
      </w:r>
      <w:proofErr w:type="spellStart"/>
      <w:r w:rsidRPr="00AE2878">
        <w:rPr>
          <w:rFonts w:ascii="Tahoma" w:hAnsi="Tahoma" w:cs="Tahoma"/>
          <w:bCs/>
          <w:i/>
          <w:szCs w:val="32"/>
          <w:lang w:val="en-GB"/>
        </w:rPr>
        <w:t>Agneta</w:t>
      </w:r>
      <w:proofErr w:type="spellEnd"/>
      <w:r w:rsidRPr="00AE2878">
        <w:rPr>
          <w:rFonts w:ascii="Tahoma" w:hAnsi="Tahoma" w:cs="Tahoma"/>
          <w:bCs/>
          <w:i/>
          <w:szCs w:val="32"/>
          <w:lang w:val="en-GB"/>
        </w:rPr>
        <w:t xml:space="preserve"> Olsson. It is published by </w:t>
      </w:r>
      <w:proofErr w:type="spellStart"/>
      <w:r w:rsidRPr="00AE2878">
        <w:rPr>
          <w:rFonts w:ascii="Tahoma" w:hAnsi="Tahoma" w:cs="Tahoma"/>
          <w:bCs/>
          <w:i/>
          <w:szCs w:val="32"/>
          <w:lang w:val="en-GB"/>
        </w:rPr>
        <w:t>Liber</w:t>
      </w:r>
      <w:proofErr w:type="spellEnd"/>
      <w:r w:rsidRPr="00AE2878">
        <w:rPr>
          <w:rFonts w:ascii="Tahoma" w:hAnsi="Tahoma" w:cs="Tahoma"/>
          <w:bCs/>
          <w:i/>
          <w:szCs w:val="32"/>
          <w:lang w:val="en-GB"/>
        </w:rPr>
        <w:t xml:space="preserve"> AB (2010).</w:t>
      </w:r>
    </w:p>
    <w:sectPr w:rsidR="0040310C" w:rsidRPr="00AE2878" w:rsidSect="00557BF3">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19C" w:rsidRDefault="0008019C" w:rsidP="0076580D">
      <w:pPr>
        <w:spacing w:after="0" w:line="240" w:lineRule="auto"/>
      </w:pPr>
      <w:r>
        <w:separator/>
      </w:r>
    </w:p>
  </w:endnote>
  <w:endnote w:type="continuationSeparator" w:id="0">
    <w:p w:rsidR="0008019C" w:rsidRDefault="0008019C" w:rsidP="00765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90854"/>
      <w:docPartObj>
        <w:docPartGallery w:val="Page Numbers (Bottom of Page)"/>
        <w:docPartUnique/>
      </w:docPartObj>
    </w:sdtPr>
    <w:sdtContent>
      <w:p w:rsidR="00CA7475" w:rsidRDefault="00CA7475">
        <w:pPr>
          <w:pStyle w:val="Zpat"/>
          <w:jc w:val="right"/>
        </w:pPr>
        <w:fldSimple w:instr=" PAGE   \* MERGEFORMAT ">
          <w:r>
            <w:rPr>
              <w:noProof/>
            </w:rPr>
            <w:t>3</w:t>
          </w:r>
        </w:fldSimple>
      </w:p>
    </w:sdtContent>
  </w:sdt>
  <w:p w:rsidR="00CA7475" w:rsidRDefault="00CA747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19C" w:rsidRDefault="0008019C" w:rsidP="0076580D">
      <w:pPr>
        <w:spacing w:after="0" w:line="240" w:lineRule="auto"/>
      </w:pPr>
      <w:r>
        <w:separator/>
      </w:r>
    </w:p>
  </w:footnote>
  <w:footnote w:type="continuationSeparator" w:id="0">
    <w:p w:rsidR="0008019C" w:rsidRDefault="0008019C" w:rsidP="0076580D">
      <w:pPr>
        <w:spacing w:after="0" w:line="240" w:lineRule="auto"/>
      </w:pPr>
      <w:r>
        <w:continuationSeparator/>
      </w:r>
    </w:p>
  </w:footnote>
  <w:footnote w:id="1">
    <w:p w:rsidR="0076580D" w:rsidRDefault="0076580D" w:rsidP="0076580D">
      <w:pPr>
        <w:pStyle w:val="Textpoznpodarou"/>
      </w:pPr>
      <w:r>
        <w:rPr>
          <w:rStyle w:val="Znakapoznpodarou"/>
        </w:rPr>
        <w:footnoteRef/>
      </w:r>
      <w:r>
        <w:t xml:space="preserve"> </w:t>
      </w:r>
      <w:r>
        <w:rPr>
          <w:sz w:val="20"/>
        </w:rPr>
        <w:t>94/1069/EC: Commission Recommendation of 7 December 1994 on the transfer of small and medium-sized enterprises (Text with EEA relevance) Official Journal L 385, 31/12/1994 pp. 0014-0017.</w:t>
      </w:r>
    </w:p>
  </w:footnote>
  <w:footnote w:id="2">
    <w:p w:rsidR="0076580D" w:rsidRDefault="0076580D" w:rsidP="0076580D">
      <w:pPr>
        <w:pStyle w:val="Textpoznpodarou"/>
      </w:pPr>
      <w:r>
        <w:rPr>
          <w:rStyle w:val="Znakapoznpodarou"/>
        </w:rPr>
        <w:footnoteRef/>
      </w:r>
      <w:r>
        <w:t xml:space="preserve"> </w:t>
      </w:r>
      <w:r>
        <w:rPr>
          <w:sz w:val="20"/>
        </w:rPr>
        <w:t xml:space="preserve">Communication from the commission to the council, the European parliament, the European economic and social committee and the committee of the regions, implementing the Lisbon Community Program for Growth and Jobs Transfer of Businesses – Continuity through a new beginning, Brussels 14.03.2006 COM (2006) 117 final.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24B5"/>
    <w:multiLevelType w:val="hybridMultilevel"/>
    <w:tmpl w:val="11A08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3E9206F"/>
    <w:multiLevelType w:val="hybridMultilevel"/>
    <w:tmpl w:val="6CF8D0E6"/>
    <w:lvl w:ilvl="0" w:tplc="27B0F674">
      <w:start w:val="551"/>
      <w:numFmt w:val="bullet"/>
      <w:lvlText w:val="-"/>
      <w:lvlJc w:val="left"/>
      <w:pPr>
        <w:ind w:left="1660" w:hanging="360"/>
      </w:pPr>
      <w:rPr>
        <w:rFonts w:ascii="Cambria" w:eastAsia="Cambria" w:hAnsi="Cambria" w:cs="Times New Roman" w:hint="default"/>
      </w:rPr>
    </w:lvl>
    <w:lvl w:ilvl="1" w:tplc="041D0003">
      <w:start w:val="1"/>
      <w:numFmt w:val="bullet"/>
      <w:lvlText w:val="o"/>
      <w:lvlJc w:val="left"/>
      <w:pPr>
        <w:ind w:left="2380" w:hanging="360"/>
      </w:pPr>
      <w:rPr>
        <w:rFonts w:ascii="Courier New" w:hAnsi="Courier New" w:cs="Times New Roman" w:hint="default"/>
      </w:rPr>
    </w:lvl>
    <w:lvl w:ilvl="2" w:tplc="041D0005">
      <w:start w:val="1"/>
      <w:numFmt w:val="bullet"/>
      <w:lvlText w:val=""/>
      <w:lvlJc w:val="left"/>
      <w:pPr>
        <w:ind w:left="3100" w:hanging="360"/>
      </w:pPr>
      <w:rPr>
        <w:rFonts w:ascii="Wingdings" w:hAnsi="Wingdings" w:hint="default"/>
      </w:rPr>
    </w:lvl>
    <w:lvl w:ilvl="3" w:tplc="041D0001">
      <w:start w:val="1"/>
      <w:numFmt w:val="bullet"/>
      <w:lvlText w:val=""/>
      <w:lvlJc w:val="left"/>
      <w:pPr>
        <w:ind w:left="3820" w:hanging="360"/>
      </w:pPr>
      <w:rPr>
        <w:rFonts w:ascii="Symbol" w:hAnsi="Symbol" w:hint="default"/>
      </w:rPr>
    </w:lvl>
    <w:lvl w:ilvl="4" w:tplc="041D0003">
      <w:start w:val="1"/>
      <w:numFmt w:val="bullet"/>
      <w:lvlText w:val="o"/>
      <w:lvlJc w:val="left"/>
      <w:pPr>
        <w:ind w:left="4540" w:hanging="360"/>
      </w:pPr>
      <w:rPr>
        <w:rFonts w:ascii="Courier New" w:hAnsi="Courier New" w:cs="Times New Roman" w:hint="default"/>
      </w:rPr>
    </w:lvl>
    <w:lvl w:ilvl="5" w:tplc="041D0005">
      <w:start w:val="1"/>
      <w:numFmt w:val="bullet"/>
      <w:lvlText w:val=""/>
      <w:lvlJc w:val="left"/>
      <w:pPr>
        <w:ind w:left="5260" w:hanging="360"/>
      </w:pPr>
      <w:rPr>
        <w:rFonts w:ascii="Wingdings" w:hAnsi="Wingdings" w:hint="default"/>
      </w:rPr>
    </w:lvl>
    <w:lvl w:ilvl="6" w:tplc="041D0001">
      <w:start w:val="1"/>
      <w:numFmt w:val="bullet"/>
      <w:lvlText w:val=""/>
      <w:lvlJc w:val="left"/>
      <w:pPr>
        <w:ind w:left="5980" w:hanging="360"/>
      </w:pPr>
      <w:rPr>
        <w:rFonts w:ascii="Symbol" w:hAnsi="Symbol" w:hint="default"/>
      </w:rPr>
    </w:lvl>
    <w:lvl w:ilvl="7" w:tplc="041D0003">
      <w:start w:val="1"/>
      <w:numFmt w:val="bullet"/>
      <w:lvlText w:val="o"/>
      <w:lvlJc w:val="left"/>
      <w:pPr>
        <w:ind w:left="6700" w:hanging="360"/>
      </w:pPr>
      <w:rPr>
        <w:rFonts w:ascii="Courier New" w:hAnsi="Courier New" w:cs="Times New Roman" w:hint="default"/>
      </w:rPr>
    </w:lvl>
    <w:lvl w:ilvl="8" w:tplc="041D0005">
      <w:start w:val="1"/>
      <w:numFmt w:val="bullet"/>
      <w:lvlText w:val=""/>
      <w:lvlJc w:val="left"/>
      <w:pPr>
        <w:ind w:left="7420" w:hanging="360"/>
      </w:pPr>
      <w:rPr>
        <w:rFonts w:ascii="Wingdings" w:hAnsi="Wingdings" w:hint="default"/>
      </w:rPr>
    </w:lvl>
  </w:abstractNum>
  <w:abstractNum w:abstractNumId="2">
    <w:nsid w:val="6FE91556"/>
    <w:multiLevelType w:val="hybridMultilevel"/>
    <w:tmpl w:val="081426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B75B4"/>
    <w:rsid w:val="00036838"/>
    <w:rsid w:val="000554F6"/>
    <w:rsid w:val="000767A6"/>
    <w:rsid w:val="0008019C"/>
    <w:rsid w:val="0009742F"/>
    <w:rsid w:val="000A703D"/>
    <w:rsid w:val="000B0AD6"/>
    <w:rsid w:val="000D1901"/>
    <w:rsid w:val="000E61BA"/>
    <w:rsid w:val="00112D39"/>
    <w:rsid w:val="00122E68"/>
    <w:rsid w:val="00146D7B"/>
    <w:rsid w:val="00160E65"/>
    <w:rsid w:val="001939F2"/>
    <w:rsid w:val="001A30F9"/>
    <w:rsid w:val="001C06C7"/>
    <w:rsid w:val="001C74EE"/>
    <w:rsid w:val="001D08B2"/>
    <w:rsid w:val="001D3716"/>
    <w:rsid w:val="00204605"/>
    <w:rsid w:val="00273937"/>
    <w:rsid w:val="00274657"/>
    <w:rsid w:val="0027588E"/>
    <w:rsid w:val="002B75B4"/>
    <w:rsid w:val="002B78A7"/>
    <w:rsid w:val="002C71E9"/>
    <w:rsid w:val="002D31C0"/>
    <w:rsid w:val="002D566F"/>
    <w:rsid w:val="002F768E"/>
    <w:rsid w:val="00311EF8"/>
    <w:rsid w:val="0033091A"/>
    <w:rsid w:val="00330FC4"/>
    <w:rsid w:val="0033724E"/>
    <w:rsid w:val="00342C30"/>
    <w:rsid w:val="00347FCE"/>
    <w:rsid w:val="00363DE3"/>
    <w:rsid w:val="003753A5"/>
    <w:rsid w:val="00386858"/>
    <w:rsid w:val="003B5366"/>
    <w:rsid w:val="003B7065"/>
    <w:rsid w:val="0040310C"/>
    <w:rsid w:val="0040788A"/>
    <w:rsid w:val="0042528A"/>
    <w:rsid w:val="00434F15"/>
    <w:rsid w:val="004B3B6B"/>
    <w:rsid w:val="004D5B1F"/>
    <w:rsid w:val="004F4281"/>
    <w:rsid w:val="0050615B"/>
    <w:rsid w:val="00511AF2"/>
    <w:rsid w:val="0054246D"/>
    <w:rsid w:val="0054491D"/>
    <w:rsid w:val="005555C6"/>
    <w:rsid w:val="00557BF3"/>
    <w:rsid w:val="00583CCA"/>
    <w:rsid w:val="00584102"/>
    <w:rsid w:val="0059137A"/>
    <w:rsid w:val="005968BC"/>
    <w:rsid w:val="005B7385"/>
    <w:rsid w:val="005B7491"/>
    <w:rsid w:val="005C35B4"/>
    <w:rsid w:val="00613A5D"/>
    <w:rsid w:val="00617368"/>
    <w:rsid w:val="006349D2"/>
    <w:rsid w:val="00635580"/>
    <w:rsid w:val="00675048"/>
    <w:rsid w:val="0067786E"/>
    <w:rsid w:val="006A562A"/>
    <w:rsid w:val="006F23CB"/>
    <w:rsid w:val="00703834"/>
    <w:rsid w:val="0076580D"/>
    <w:rsid w:val="007736F1"/>
    <w:rsid w:val="0078306C"/>
    <w:rsid w:val="007D459E"/>
    <w:rsid w:val="007F6FDE"/>
    <w:rsid w:val="00810ED1"/>
    <w:rsid w:val="00873FEC"/>
    <w:rsid w:val="00893325"/>
    <w:rsid w:val="008A1D67"/>
    <w:rsid w:val="00942425"/>
    <w:rsid w:val="00946991"/>
    <w:rsid w:val="00963137"/>
    <w:rsid w:val="00966688"/>
    <w:rsid w:val="009D614E"/>
    <w:rsid w:val="009E1316"/>
    <w:rsid w:val="00A0669B"/>
    <w:rsid w:val="00A068B1"/>
    <w:rsid w:val="00A150C0"/>
    <w:rsid w:val="00A557A1"/>
    <w:rsid w:val="00A61D18"/>
    <w:rsid w:val="00A72E81"/>
    <w:rsid w:val="00A940F5"/>
    <w:rsid w:val="00AB2611"/>
    <w:rsid w:val="00AB51C9"/>
    <w:rsid w:val="00AB5801"/>
    <w:rsid w:val="00AC0276"/>
    <w:rsid w:val="00AC2684"/>
    <w:rsid w:val="00AC31E3"/>
    <w:rsid w:val="00AD6251"/>
    <w:rsid w:val="00AE2878"/>
    <w:rsid w:val="00B02347"/>
    <w:rsid w:val="00B21650"/>
    <w:rsid w:val="00B660A8"/>
    <w:rsid w:val="00B66D97"/>
    <w:rsid w:val="00BD62E7"/>
    <w:rsid w:val="00BD7BA2"/>
    <w:rsid w:val="00C045D4"/>
    <w:rsid w:val="00C21308"/>
    <w:rsid w:val="00C565D8"/>
    <w:rsid w:val="00C62147"/>
    <w:rsid w:val="00C95440"/>
    <w:rsid w:val="00CA7475"/>
    <w:rsid w:val="00CB369D"/>
    <w:rsid w:val="00CB5650"/>
    <w:rsid w:val="00CF3874"/>
    <w:rsid w:val="00CF4D24"/>
    <w:rsid w:val="00D41B40"/>
    <w:rsid w:val="00D80CCD"/>
    <w:rsid w:val="00D8526E"/>
    <w:rsid w:val="00DC1A51"/>
    <w:rsid w:val="00DE5444"/>
    <w:rsid w:val="00E20A6A"/>
    <w:rsid w:val="00E42AD1"/>
    <w:rsid w:val="00E57AB7"/>
    <w:rsid w:val="00E70560"/>
    <w:rsid w:val="00E80ADE"/>
    <w:rsid w:val="00E819AA"/>
    <w:rsid w:val="00EA5171"/>
    <w:rsid w:val="00EC71AB"/>
    <w:rsid w:val="00F4323A"/>
    <w:rsid w:val="00F76F84"/>
    <w:rsid w:val="00F852FD"/>
    <w:rsid w:val="00F92163"/>
    <w:rsid w:val="00FD78E6"/>
    <w:rsid w:val="00FF6BC0"/>
    <w:rsid w:val="00FF7E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369D"/>
  </w:style>
  <w:style w:type="paragraph" w:styleId="Nadpis1">
    <w:name w:val="heading 1"/>
    <w:basedOn w:val="Normln"/>
    <w:next w:val="Normln"/>
    <w:link w:val="Nadpis1Char"/>
    <w:uiPriority w:val="9"/>
    <w:qFormat/>
    <w:rsid w:val="00677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B75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75B4"/>
    <w:rPr>
      <w:rFonts w:ascii="Tahoma" w:hAnsi="Tahoma" w:cs="Tahoma"/>
      <w:sz w:val="16"/>
      <w:szCs w:val="16"/>
    </w:rPr>
  </w:style>
  <w:style w:type="paragraph" w:customStyle="1" w:styleId="Nadpis">
    <w:name w:val="Nadpis"/>
    <w:basedOn w:val="Nadpis1"/>
    <w:rsid w:val="0067786E"/>
    <w:pPr>
      <w:keepLines w:val="0"/>
      <w:spacing w:before="0" w:line="240" w:lineRule="auto"/>
      <w:jc w:val="center"/>
    </w:pPr>
    <w:rPr>
      <w:rFonts w:ascii="Arial" w:eastAsia="Times New Roman" w:hAnsi="Arial" w:cs="Arial"/>
      <w:color w:val="auto"/>
      <w:sz w:val="32"/>
      <w:szCs w:val="24"/>
    </w:rPr>
  </w:style>
  <w:style w:type="character" w:customStyle="1" w:styleId="Nadpis1Char">
    <w:name w:val="Nadpis 1 Char"/>
    <w:basedOn w:val="Standardnpsmoodstavce"/>
    <w:link w:val="Nadpis1"/>
    <w:uiPriority w:val="9"/>
    <w:rsid w:val="0067786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C71E9"/>
    <w:rPr>
      <w:color w:val="0000FF" w:themeColor="hyperlink"/>
      <w:u w:val="single"/>
    </w:rPr>
  </w:style>
  <w:style w:type="character" w:styleId="Sledovanodkaz">
    <w:name w:val="FollowedHyperlink"/>
    <w:basedOn w:val="Standardnpsmoodstavce"/>
    <w:uiPriority w:val="99"/>
    <w:semiHidden/>
    <w:unhideWhenUsed/>
    <w:rsid w:val="00C045D4"/>
    <w:rPr>
      <w:color w:val="800080" w:themeColor="followedHyperlink"/>
      <w:u w:val="single"/>
    </w:rPr>
  </w:style>
  <w:style w:type="paragraph" w:styleId="Odstavecseseznamem">
    <w:name w:val="List Paragraph"/>
    <w:basedOn w:val="Normln"/>
    <w:uiPriority w:val="34"/>
    <w:qFormat/>
    <w:rsid w:val="00F852FD"/>
    <w:pPr>
      <w:ind w:left="720"/>
      <w:contextualSpacing/>
    </w:pPr>
  </w:style>
  <w:style w:type="paragraph" w:styleId="Textpoznpodarou">
    <w:name w:val="footnote text"/>
    <w:basedOn w:val="Normln"/>
    <w:link w:val="TextpoznpodarouChar"/>
    <w:uiPriority w:val="99"/>
    <w:semiHidden/>
    <w:unhideWhenUsed/>
    <w:rsid w:val="0076580D"/>
    <w:pPr>
      <w:spacing w:after="0" w:line="240" w:lineRule="auto"/>
    </w:pPr>
    <w:rPr>
      <w:rFonts w:ascii="Cambria" w:eastAsia="Cambria" w:hAnsi="Cambria" w:cs="Times New Roman"/>
      <w:sz w:val="24"/>
      <w:szCs w:val="24"/>
      <w:lang w:val="en-GB" w:eastAsia="en-US"/>
    </w:rPr>
  </w:style>
  <w:style w:type="character" w:customStyle="1" w:styleId="TextpoznpodarouChar">
    <w:name w:val="Text pozn. pod čarou Char"/>
    <w:basedOn w:val="Standardnpsmoodstavce"/>
    <w:link w:val="Textpoznpodarou"/>
    <w:uiPriority w:val="99"/>
    <w:semiHidden/>
    <w:rsid w:val="0076580D"/>
    <w:rPr>
      <w:rFonts w:ascii="Cambria" w:eastAsia="Cambria" w:hAnsi="Cambria" w:cs="Times New Roman"/>
      <w:sz w:val="24"/>
      <w:szCs w:val="24"/>
      <w:lang w:val="en-GB" w:eastAsia="en-US"/>
    </w:rPr>
  </w:style>
  <w:style w:type="character" w:styleId="Znakapoznpodarou">
    <w:name w:val="footnote reference"/>
    <w:basedOn w:val="Standardnpsmoodstavce"/>
    <w:uiPriority w:val="99"/>
    <w:semiHidden/>
    <w:unhideWhenUsed/>
    <w:rsid w:val="0076580D"/>
    <w:rPr>
      <w:vertAlign w:val="superscript"/>
    </w:rPr>
  </w:style>
  <w:style w:type="paragraph" w:styleId="Zhlav">
    <w:name w:val="header"/>
    <w:basedOn w:val="Normln"/>
    <w:link w:val="ZhlavChar"/>
    <w:uiPriority w:val="99"/>
    <w:semiHidden/>
    <w:unhideWhenUsed/>
    <w:rsid w:val="00CA747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A7475"/>
  </w:style>
  <w:style w:type="paragraph" w:styleId="Zpat">
    <w:name w:val="footer"/>
    <w:basedOn w:val="Normln"/>
    <w:link w:val="ZpatChar"/>
    <w:uiPriority w:val="99"/>
    <w:unhideWhenUsed/>
    <w:rsid w:val="00CA7475"/>
    <w:pPr>
      <w:tabs>
        <w:tab w:val="center" w:pos="4536"/>
        <w:tab w:val="right" w:pos="9072"/>
      </w:tabs>
      <w:spacing w:after="0" w:line="240" w:lineRule="auto"/>
    </w:pPr>
  </w:style>
  <w:style w:type="character" w:customStyle="1" w:styleId="ZpatChar">
    <w:name w:val="Zápatí Char"/>
    <w:basedOn w:val="Standardnpsmoodstavce"/>
    <w:link w:val="Zpat"/>
    <w:uiPriority w:val="99"/>
    <w:rsid w:val="00CA7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77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B75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75B4"/>
    <w:rPr>
      <w:rFonts w:ascii="Tahoma" w:hAnsi="Tahoma" w:cs="Tahoma"/>
      <w:sz w:val="16"/>
      <w:szCs w:val="16"/>
    </w:rPr>
  </w:style>
  <w:style w:type="paragraph" w:customStyle="1" w:styleId="Nadpis">
    <w:name w:val="Nadpis"/>
    <w:basedOn w:val="Nadpis1"/>
    <w:rsid w:val="0067786E"/>
    <w:pPr>
      <w:keepLines w:val="0"/>
      <w:spacing w:before="0" w:line="240" w:lineRule="auto"/>
      <w:jc w:val="center"/>
    </w:pPr>
    <w:rPr>
      <w:rFonts w:ascii="Arial" w:eastAsia="Times New Roman" w:hAnsi="Arial" w:cs="Arial"/>
      <w:color w:val="auto"/>
      <w:sz w:val="32"/>
      <w:szCs w:val="24"/>
    </w:rPr>
  </w:style>
  <w:style w:type="character" w:customStyle="1" w:styleId="Nadpis1Char">
    <w:name w:val="Nadpis 1 Char"/>
    <w:basedOn w:val="Standardnpsmoodstavce"/>
    <w:link w:val="Nadpis1"/>
    <w:uiPriority w:val="9"/>
    <w:rsid w:val="0067786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2C71E9"/>
    <w:rPr>
      <w:color w:val="0000FF" w:themeColor="hyperlink"/>
      <w:u w:val="single"/>
    </w:rPr>
  </w:style>
  <w:style w:type="character" w:styleId="Sledovanodkaz">
    <w:name w:val="FollowedHyperlink"/>
    <w:basedOn w:val="Standardnpsmoodstavce"/>
    <w:uiPriority w:val="99"/>
    <w:semiHidden/>
    <w:unhideWhenUsed/>
    <w:rsid w:val="00C045D4"/>
    <w:rPr>
      <w:color w:val="800080" w:themeColor="followedHyperlink"/>
      <w:u w:val="single"/>
    </w:rPr>
  </w:style>
  <w:style w:type="paragraph" w:styleId="Odstavecseseznamem">
    <w:name w:val="List Paragraph"/>
    <w:basedOn w:val="Normln"/>
    <w:uiPriority w:val="34"/>
    <w:qFormat/>
    <w:rsid w:val="00F852FD"/>
    <w:pPr>
      <w:ind w:left="720"/>
      <w:contextualSpacing/>
    </w:pPr>
  </w:style>
  <w:style w:type="paragraph" w:styleId="Textpoznpodarou">
    <w:name w:val="footnote text"/>
    <w:basedOn w:val="Normln"/>
    <w:link w:val="TextpoznpodarouChar"/>
    <w:uiPriority w:val="99"/>
    <w:semiHidden/>
    <w:unhideWhenUsed/>
    <w:rsid w:val="0076580D"/>
    <w:pPr>
      <w:spacing w:after="0" w:line="240" w:lineRule="auto"/>
    </w:pPr>
    <w:rPr>
      <w:rFonts w:ascii="Cambria" w:eastAsia="Cambria" w:hAnsi="Cambria" w:cs="Times New Roman"/>
      <w:sz w:val="24"/>
      <w:szCs w:val="24"/>
      <w:lang w:val="en-GB" w:eastAsia="en-US"/>
    </w:rPr>
  </w:style>
  <w:style w:type="character" w:customStyle="1" w:styleId="TextpoznpodarouChar">
    <w:name w:val="Text pozn. pod čarou Char"/>
    <w:basedOn w:val="Standardnpsmoodstavce"/>
    <w:link w:val="Textpoznpodarou"/>
    <w:uiPriority w:val="99"/>
    <w:semiHidden/>
    <w:rsid w:val="0076580D"/>
    <w:rPr>
      <w:rFonts w:ascii="Cambria" w:eastAsia="Cambria" w:hAnsi="Cambria" w:cs="Times New Roman"/>
      <w:sz w:val="24"/>
      <w:szCs w:val="24"/>
      <w:lang w:val="en-GB" w:eastAsia="en-US"/>
    </w:rPr>
  </w:style>
  <w:style w:type="character" w:styleId="Znakapoznpodarou">
    <w:name w:val="footnote reference"/>
    <w:basedOn w:val="Standardnpsmoodstavce"/>
    <w:uiPriority w:val="99"/>
    <w:semiHidden/>
    <w:unhideWhenUsed/>
    <w:rsid w:val="0076580D"/>
    <w:rPr>
      <w:vertAlign w:val="superscript"/>
    </w:rPr>
  </w:style>
</w:styles>
</file>

<file path=word/webSettings.xml><?xml version="1.0" encoding="utf-8"?>
<w:webSettings xmlns:r="http://schemas.openxmlformats.org/officeDocument/2006/relationships" xmlns:w="http://schemas.openxmlformats.org/wordprocessingml/2006/main">
  <w:divs>
    <w:div w:id="327096428">
      <w:bodyDiv w:val="1"/>
      <w:marLeft w:val="0"/>
      <w:marRight w:val="0"/>
      <w:marTop w:val="0"/>
      <w:marBottom w:val="0"/>
      <w:divBdr>
        <w:top w:val="none" w:sz="0" w:space="0" w:color="auto"/>
        <w:left w:val="none" w:sz="0" w:space="0" w:color="auto"/>
        <w:bottom w:val="none" w:sz="0" w:space="0" w:color="auto"/>
        <w:right w:val="none" w:sz="0" w:space="0" w:color="auto"/>
      </w:divBdr>
    </w:div>
    <w:div w:id="485973095">
      <w:bodyDiv w:val="1"/>
      <w:marLeft w:val="0"/>
      <w:marRight w:val="0"/>
      <w:marTop w:val="0"/>
      <w:marBottom w:val="0"/>
      <w:divBdr>
        <w:top w:val="none" w:sz="0" w:space="0" w:color="auto"/>
        <w:left w:val="none" w:sz="0" w:space="0" w:color="auto"/>
        <w:bottom w:val="none" w:sz="0" w:space="0" w:color="auto"/>
        <w:right w:val="none" w:sz="0" w:space="0" w:color="auto"/>
      </w:divBdr>
    </w:div>
    <w:div w:id="1039621850">
      <w:bodyDiv w:val="1"/>
      <w:marLeft w:val="0"/>
      <w:marRight w:val="0"/>
      <w:marTop w:val="0"/>
      <w:marBottom w:val="0"/>
      <w:divBdr>
        <w:top w:val="none" w:sz="0" w:space="0" w:color="auto"/>
        <w:left w:val="none" w:sz="0" w:space="0" w:color="auto"/>
        <w:bottom w:val="none" w:sz="0" w:space="0" w:color="auto"/>
        <w:right w:val="none" w:sz="0" w:space="0" w:color="auto"/>
      </w:divBdr>
    </w:div>
    <w:div w:id="17661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ltynkova@bibs.cz"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20B9C-1A50-4568-8679-1468744C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6249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FOLTYNKOVA</dc:creator>
  <cp:lastModifiedBy>FOLTYNKOVA</cp:lastModifiedBy>
  <cp:revision>3</cp:revision>
  <cp:lastPrinted>2011-09-01T15:36:00Z</cp:lastPrinted>
  <dcterms:created xsi:type="dcterms:W3CDTF">2012-03-05T16:38:00Z</dcterms:created>
  <dcterms:modified xsi:type="dcterms:W3CDTF">2012-03-05T16:40:00Z</dcterms:modified>
</cp:coreProperties>
</file>